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4D42FE51"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i w:val="0"/>
          <w:iCs w:val="0"/>
          <w:sz w:val="24"/>
          <w:szCs w:val="24"/>
        </w:rPr>
        <w:t>Riigimetsa Majandamise Keskus</w:t>
      </w:r>
      <w:r w:rsidRPr="00215D8C">
        <w:rPr>
          <w:rFonts w:ascii="Times New Roman" w:hAnsi="Times New Roman" w:cs="Times New Roman"/>
          <w:b w:val="0"/>
          <w:bCs w:val="0"/>
          <w:i w:val="0"/>
          <w:iCs w:val="0"/>
          <w:sz w:val="24"/>
          <w:szCs w:val="24"/>
        </w:rPr>
        <w:t xml:space="preserve"> (edaspidi Hankija) teeb ettepaneku esitada pakkumus avatud </w:t>
      </w:r>
      <w:r w:rsidR="00D653DA" w:rsidRPr="00D653DA">
        <w:rPr>
          <w:rFonts w:ascii="Times New Roman" w:hAnsi="Times New Roman" w:cs="Times New Roman"/>
          <w:b w:val="0"/>
          <w:bCs w:val="0"/>
          <w:i w:val="0"/>
          <w:iCs w:val="0"/>
          <w:sz w:val="24"/>
          <w:szCs w:val="24"/>
        </w:rPr>
        <w:t xml:space="preserve">hankemenetluses </w:t>
      </w:r>
      <w:r w:rsidRPr="00215D8C">
        <w:rPr>
          <w:rFonts w:ascii="Times New Roman" w:hAnsi="Times New Roman" w:cs="Times New Roman"/>
          <w:b w:val="0"/>
          <w:bCs w:val="0"/>
          <w:i w:val="0"/>
          <w:iCs w:val="0"/>
          <w:sz w:val="24"/>
          <w:szCs w:val="24"/>
        </w:rPr>
        <w:t>„</w:t>
      </w:r>
      <w:r w:rsidR="006F4687" w:rsidRPr="00900BFF">
        <w:rPr>
          <w:rFonts w:ascii="Times New Roman" w:hAnsi="Times New Roman" w:cs="Times New Roman"/>
          <w:i w:val="0"/>
          <w:iCs w:val="0"/>
          <w:sz w:val="24"/>
          <w:szCs w:val="24"/>
        </w:rPr>
        <w:t>Harvendusraie- ja kokkuveoteenuste tellimine Kagu regioonis (väike tehnika) 2025-8</w:t>
      </w:r>
      <w:r w:rsidRPr="00215D8C">
        <w:rPr>
          <w:rFonts w:ascii="Times New Roman" w:hAnsi="Times New Roman" w:cs="Times New Roman"/>
          <w:b w:val="0"/>
          <w:bCs w:val="0"/>
          <w:i w:val="0"/>
          <w:iCs w:val="0"/>
          <w:sz w:val="24"/>
          <w:szCs w:val="24"/>
        </w:rPr>
        <w:t xml:space="preserve">“ (viitenumber </w:t>
      </w:r>
      <w:r w:rsidR="006F4687" w:rsidRPr="006F4687">
        <w:rPr>
          <w:rFonts w:ascii="Times New Roman" w:hAnsi="Times New Roman" w:cs="Times New Roman"/>
          <w:b w:val="0"/>
          <w:bCs w:val="0"/>
          <w:i w:val="0"/>
          <w:iCs w:val="0"/>
          <w:sz w:val="24"/>
          <w:szCs w:val="24"/>
        </w:rPr>
        <w:t>300972</w:t>
      </w:r>
      <w:r w:rsidR="008C4E3D">
        <w:rPr>
          <w:rFonts w:ascii="Times New Roman" w:hAnsi="Times New Roman" w:cs="Times New Roman"/>
          <w:b w:val="0"/>
          <w:bCs w:val="0"/>
          <w:i w:val="0"/>
          <w:iCs w:val="0"/>
          <w:sz w:val="24"/>
          <w:szCs w:val="24"/>
        </w:rPr>
        <w:t xml:space="preserve">, </w:t>
      </w:r>
      <w:r w:rsidR="00517AF8">
        <w:rPr>
          <w:rFonts w:ascii="Times New Roman" w:hAnsi="Times New Roman" w:cs="Times New Roman"/>
          <w:b w:val="0"/>
          <w:bCs w:val="0"/>
          <w:i w:val="0"/>
          <w:iCs w:val="0"/>
          <w:sz w:val="24"/>
          <w:szCs w:val="24"/>
        </w:rPr>
        <w:t xml:space="preserve">DHS </w:t>
      </w:r>
      <w:r w:rsidR="008C4E3D" w:rsidRPr="008C4E3D">
        <w:rPr>
          <w:rFonts w:ascii="Times New Roman" w:hAnsi="Times New Roman" w:cs="Times New Roman"/>
          <w:b w:val="0"/>
          <w:bCs w:val="0"/>
          <w:i w:val="0"/>
          <w:iCs w:val="0"/>
          <w:sz w:val="24"/>
          <w:szCs w:val="24"/>
        </w:rPr>
        <w:t>1-47.</w:t>
      </w:r>
      <w:r w:rsidR="00EA715F">
        <w:rPr>
          <w:rFonts w:ascii="Times New Roman" w:hAnsi="Times New Roman" w:cs="Times New Roman"/>
          <w:b w:val="0"/>
          <w:bCs w:val="0"/>
          <w:i w:val="0"/>
          <w:iCs w:val="0"/>
          <w:sz w:val="24"/>
          <w:szCs w:val="24"/>
        </w:rPr>
        <w:t>3507</w:t>
      </w:r>
      <w:r w:rsidRPr="00215D8C">
        <w:rPr>
          <w:rFonts w:ascii="Times New Roman" w:hAnsi="Times New Roman" w:cs="Times New Roman"/>
          <w:b w:val="0"/>
          <w:bCs w:val="0"/>
          <w:i w:val="0"/>
          <w:iCs w:val="0"/>
          <w:sz w:val="24"/>
          <w:szCs w:val="24"/>
        </w:rPr>
        <w:t>)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A1CBCF" w14:textId="77777777" w:rsidR="008E6752" w:rsidRDefault="008E6752" w:rsidP="008E6752">
      <w:pPr>
        <w:numPr>
          <w:ilvl w:val="1"/>
          <w:numId w:val="11"/>
        </w:numPr>
        <w:tabs>
          <w:tab w:val="left" w:pos="567"/>
        </w:tabs>
        <w:jc w:val="both"/>
      </w:pPr>
      <w:r w:rsidRPr="001E7C19">
        <w:t xml:space="preserve">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0D14B3FF" w14:textId="77777777" w:rsidR="008E6752" w:rsidRDefault="008E6752" w:rsidP="008E6752">
      <w:pPr>
        <w:tabs>
          <w:tab w:val="left" w:pos="567"/>
        </w:tabs>
        <w:jc w:val="both"/>
      </w:pPr>
    </w:p>
    <w:p w14:paraId="6E49F169" w14:textId="77777777" w:rsidR="008E6752" w:rsidRDefault="008E6752" w:rsidP="008E6752">
      <w:pPr>
        <w:numPr>
          <w:ilvl w:val="1"/>
          <w:numId w:val="11"/>
        </w:numPr>
        <w:tabs>
          <w:tab w:val="left" w:pos="567"/>
        </w:tabs>
        <w:jc w:val="both"/>
      </w:pPr>
      <w:r w:rsidRPr="001E7C1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5BF36B1" w14:textId="77777777" w:rsidR="008E6752" w:rsidRDefault="008E6752" w:rsidP="008E6752">
      <w:pPr>
        <w:pStyle w:val="ListParagraph"/>
      </w:pPr>
    </w:p>
    <w:p w14:paraId="33A1ED5B" w14:textId="77777777" w:rsidR="008E6752" w:rsidRPr="00D34309" w:rsidRDefault="008E6752" w:rsidP="008E6752">
      <w:pPr>
        <w:numPr>
          <w:ilvl w:val="1"/>
          <w:numId w:val="11"/>
        </w:numPr>
        <w:tabs>
          <w:tab w:val="left" w:pos="567"/>
        </w:tabs>
        <w:jc w:val="both"/>
      </w:pPr>
      <w:bookmarkStart w:id="0" w:name="_Toc374972371"/>
      <w:r w:rsidRPr="00D34309">
        <w:t>Raamlepingud sõlmitakse erisusena RHS sätestatud kuni 4-aastasest tähtajast pikema tähtajaga:</w:t>
      </w:r>
    </w:p>
    <w:p w14:paraId="661B99B8" w14:textId="52A87627" w:rsidR="008E6752" w:rsidRPr="00D34309" w:rsidRDefault="004D70C5" w:rsidP="008E6752">
      <w:pPr>
        <w:numPr>
          <w:ilvl w:val="2"/>
          <w:numId w:val="11"/>
        </w:numPr>
        <w:jc w:val="both"/>
      </w:pPr>
      <w:r w:rsidRPr="00F70A26">
        <w:t>kuna hankes esitatakse nõuded lepingu täitmisel kasutatavale tehnikale. Turul on väga vähe pakkujaid, kel vastav tehnika juba olemas. Kuna nõutud tehnika on kõrge soetusmaksumusega, siis soetatakse see tavapäraselt finantsasutusi kaasates ning soetusperioodiga üldjuhul ca 5 - 7 aastat. Hankija eesmärk on tekitada pakkujates huvi ning võimalus soetada nõutud tehnika andes võimaluse soetatud tehnikaga tööd teha maksimaalselt pikal perioodil.  Konkurentsi tagamiseks on vajalik võimaldada pakkujatel soetada lepingu täitmiseks kasutatavat tehnikat nende jaoks tavapärastel tingimustel, hoides sellega ühtlasi ära ka tõenäolise teenuse kallinemise hankija jaoks</w:t>
      </w:r>
      <w:r w:rsidR="008E6752" w:rsidRPr="00D34309">
        <w:t xml:space="preserve">. </w:t>
      </w:r>
    </w:p>
    <w:p w14:paraId="4BE503A1" w14:textId="77777777" w:rsidR="008E6752" w:rsidRPr="00D34309" w:rsidRDefault="008E6752" w:rsidP="008E6752">
      <w:pPr>
        <w:numPr>
          <w:ilvl w:val="2"/>
          <w:numId w:val="11"/>
        </w:numPr>
        <w:jc w:val="both"/>
      </w:pPr>
      <w:r w:rsidRPr="00D34309">
        <w:t xml:space="preserve">raidmete ja laasimata  tüveste kokkuveo korral tasutakse töövõtjale vahelaos mõõdetud kogusest esialgu 80% eest. Hiljemalt 24 kuu jooksul kokkuveotööde lõpetamisest tasutakse töövõtjale raidmete ja laasimata tüveste hakkimise järgselt hakkimise tulemusena täpsemalt selgunud koguse ja juba eelnevalt tasustatud koguse vahe ulatuses. Seetõttu on vajalik lepingu pikem kehtivusaeg ka peale raie-ja kokkuveoteenuste tellimise ja osutamise aja lõppu, võimaldamaks ka teenuste tellimise perioodi lõpus kokkuveetud raidmete ja laasimata tüveste nõuetekohast kokkuveojärgset ja hakkimiseelset kuivamist. </w:t>
      </w:r>
    </w:p>
    <w:bookmarkEnd w:id="0"/>
    <w:p w14:paraId="794FC412" w14:textId="6A6FA724" w:rsidR="00F70A26" w:rsidRDefault="00F70A26">
      <w:pPr>
        <w:suppressAutoHyphens w:val="0"/>
        <w:rPr>
          <w:lang w:eastAsia="en-US"/>
        </w:rPr>
      </w:pPr>
      <w:r>
        <w:br w:type="page"/>
      </w: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lastRenderedPageBreak/>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5B2298A8" w:rsidR="00625DC1" w:rsidRPr="00C430DD" w:rsidRDefault="00625DC1" w:rsidP="07C903B8">
      <w:pPr>
        <w:pStyle w:val="ListParagraph"/>
        <w:numPr>
          <w:ilvl w:val="1"/>
          <w:numId w:val="11"/>
        </w:numPr>
        <w:jc w:val="both"/>
      </w:pPr>
      <w:r>
        <w:t xml:space="preserve">Käesoleva hanke tulemusel tellitakse </w:t>
      </w:r>
      <w:r w:rsidRPr="07C903B8">
        <w:rPr>
          <w:b/>
          <w:bCs/>
        </w:rPr>
        <w:t>väiksema tüvemahuga hooldusraiet ning liigi elupaikades ning kaitsealadel raiet,</w:t>
      </w:r>
      <w:r>
        <w:t xml:space="preserve"> </w:t>
      </w:r>
      <w:r w:rsidRPr="07C903B8">
        <w:rPr>
          <w:b/>
          <w:bCs/>
        </w:rPr>
        <w:t>millest tulenevalt tuleb tööde teostamisel kasutada tavapärasest väiksemat tehnikat. Hinnanguline tüvemaht jääb vahemikku 0,02-0,08 ja hinnanguline kaalutud kokkuveokaugus on kuni 600 m.</w:t>
      </w:r>
      <w:r w:rsidR="005952C4" w:rsidRPr="07C903B8">
        <w:rPr>
          <w:b/>
          <w:bCs/>
        </w:rPr>
        <w:t xml:space="preserve"> </w:t>
      </w:r>
      <w:r w:rsidR="00EA3943" w:rsidRPr="07C903B8">
        <w:rPr>
          <w:b/>
          <w:bCs/>
        </w:rPr>
        <w:t>Teenust tellitakse alates 01.07.2026.a kuni 30.06.203</w:t>
      </w:r>
      <w:r w:rsidR="00EB2E77">
        <w:rPr>
          <w:b/>
          <w:bCs/>
        </w:rPr>
        <w:t>3</w:t>
      </w:r>
      <w:r w:rsidR="00EA3943" w:rsidRPr="07C903B8">
        <w:rPr>
          <w:b/>
          <w:bCs/>
        </w:rPr>
        <w:t>.a või kuni maksimaalse kogumaksumuse täitumiseni, lepingu kehtivusaeg on alates sõlmimisest kuni 30.06.203</w:t>
      </w:r>
      <w:r w:rsidR="00EB2E77">
        <w:rPr>
          <w:b/>
          <w:bCs/>
        </w:rPr>
        <w:t>5</w:t>
      </w:r>
      <w:r w:rsidR="00EA3943" w:rsidRPr="07C903B8">
        <w:rPr>
          <w:b/>
          <w:bCs/>
        </w:rPr>
        <w:t>.a.</w:t>
      </w:r>
    </w:p>
    <w:p w14:paraId="09ED3160" w14:textId="77777777" w:rsidR="00C430DD" w:rsidRPr="005C7894" w:rsidRDefault="00C430DD" w:rsidP="00C430DD">
      <w:pPr>
        <w:pStyle w:val="ListParagraph"/>
        <w:ind w:left="0"/>
        <w:contextualSpacing w:val="0"/>
        <w:jc w:val="both"/>
      </w:pPr>
    </w:p>
    <w:p w14:paraId="26E62263" w14:textId="54D187C5" w:rsidR="00C430DD" w:rsidRDefault="00C430DD" w:rsidP="00C430DD">
      <w:pPr>
        <w:pStyle w:val="ListParagraph"/>
        <w:numPr>
          <w:ilvl w:val="1"/>
          <w:numId w:val="11"/>
        </w:numPr>
        <w:contextualSpacing w:val="0"/>
        <w:jc w:val="both"/>
      </w:pPr>
      <w:r>
        <w:t xml:space="preserve">Riigihange on jagatud </w:t>
      </w:r>
      <w:r w:rsidR="002A4BB2">
        <w:t>kolmeks</w:t>
      </w:r>
      <w:r>
        <w:t xml:space="preserve"> osaks:</w:t>
      </w:r>
    </w:p>
    <w:p w14:paraId="65C206A8" w14:textId="1D6609FF" w:rsidR="00C430DD" w:rsidRDefault="00C430DD" w:rsidP="00C430DD">
      <w:pPr>
        <w:pStyle w:val="ListParagraph"/>
        <w:numPr>
          <w:ilvl w:val="2"/>
          <w:numId w:val="11"/>
        </w:numPr>
        <w:contextualSpacing w:val="0"/>
        <w:jc w:val="both"/>
      </w:pPr>
      <w:r w:rsidRPr="00215D8C">
        <w:t>Hanke</w:t>
      </w:r>
      <w:r>
        <w:t xml:space="preserve"> </w:t>
      </w:r>
      <w:r w:rsidRPr="00215D8C">
        <w:t xml:space="preserve">osa 1 -  </w:t>
      </w:r>
      <w:r w:rsidR="002A4BB2">
        <w:t>Jõgeva</w:t>
      </w:r>
      <w:r w:rsidRPr="00215D8C">
        <w:t>;</w:t>
      </w:r>
    </w:p>
    <w:p w14:paraId="5F863AF0" w14:textId="152118F0"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2</w:t>
      </w:r>
      <w:r w:rsidRPr="00215D8C">
        <w:t xml:space="preserve"> -  </w:t>
      </w:r>
      <w:r w:rsidR="002A4BB2">
        <w:t>Valga;</w:t>
      </w:r>
    </w:p>
    <w:p w14:paraId="04A8A192" w14:textId="157916DD" w:rsidR="005C7894" w:rsidRDefault="00C430DD" w:rsidP="002A4BB2">
      <w:pPr>
        <w:pStyle w:val="ListParagraph"/>
        <w:numPr>
          <w:ilvl w:val="2"/>
          <w:numId w:val="11"/>
        </w:numPr>
        <w:contextualSpacing w:val="0"/>
        <w:jc w:val="both"/>
      </w:pPr>
      <w:r w:rsidRPr="00215D8C">
        <w:t>Hanke</w:t>
      </w:r>
      <w:r>
        <w:t xml:space="preserve"> </w:t>
      </w:r>
      <w:r w:rsidRPr="00215D8C">
        <w:t xml:space="preserve">osa </w:t>
      </w:r>
      <w:r>
        <w:t>3</w:t>
      </w:r>
      <w:r w:rsidRPr="00215D8C">
        <w:t xml:space="preserve"> – </w:t>
      </w:r>
      <w:r w:rsidR="002A4BB2">
        <w:t>Võru.</w:t>
      </w:r>
    </w:p>
    <w:p w14:paraId="772A5D94" w14:textId="77777777" w:rsidR="002A4BB2" w:rsidRPr="00E45702" w:rsidRDefault="002A4BB2" w:rsidP="002A4BB2">
      <w:pPr>
        <w:pStyle w:val="ListParagraph"/>
        <w:ind w:left="0"/>
        <w:contextualSpacing w:val="0"/>
        <w:jc w:val="both"/>
      </w:pPr>
    </w:p>
    <w:p w14:paraId="74D86C56" w14:textId="58BAFEA1" w:rsidR="002379B7" w:rsidRDefault="004C2914" w:rsidP="00632F5E">
      <w:pPr>
        <w:pStyle w:val="ListParagraph"/>
        <w:numPr>
          <w:ilvl w:val="1"/>
          <w:numId w:val="11"/>
        </w:numPr>
        <w:contextualSpacing w:val="0"/>
        <w:jc w:val="both"/>
      </w:pPr>
      <w:r w:rsidRPr="008364FC">
        <w:t xml:space="preserve">Riigihanke eeldatav maksimaalne </w:t>
      </w:r>
      <w:r w:rsidRPr="00A60962">
        <w:rPr>
          <w:b/>
          <w:bCs/>
        </w:rPr>
        <w:t xml:space="preserve">kogumaksumus on </w:t>
      </w:r>
      <w:r w:rsidR="00EB2E77">
        <w:rPr>
          <w:b/>
          <w:bCs/>
        </w:rPr>
        <w:t>6 384</w:t>
      </w:r>
      <w:r w:rsidR="00A60962" w:rsidRPr="00A60962">
        <w:rPr>
          <w:b/>
          <w:bCs/>
        </w:rPr>
        <w:t xml:space="preserve"> 000 </w:t>
      </w:r>
      <w:r w:rsidR="00EF50BA" w:rsidRPr="00A60962">
        <w:rPr>
          <w:b/>
          <w:bCs/>
        </w:rPr>
        <w:t>(</w:t>
      </w:r>
      <w:r w:rsidR="00EB2E77">
        <w:rPr>
          <w:b/>
          <w:bCs/>
        </w:rPr>
        <w:t>kuus</w:t>
      </w:r>
      <w:r w:rsidR="00EF50BA" w:rsidRPr="00A60962">
        <w:rPr>
          <w:b/>
          <w:bCs/>
        </w:rPr>
        <w:t xml:space="preserve"> miljonit </w:t>
      </w:r>
      <w:r w:rsidR="00EB2E77">
        <w:rPr>
          <w:b/>
          <w:bCs/>
        </w:rPr>
        <w:t>kolm</w:t>
      </w:r>
      <w:r w:rsidR="00EF50BA" w:rsidRPr="00A60962">
        <w:rPr>
          <w:b/>
          <w:bCs/>
        </w:rPr>
        <w:t>sada</w:t>
      </w:r>
      <w:r w:rsidR="006F1629" w:rsidRPr="00A60962">
        <w:rPr>
          <w:b/>
          <w:bCs/>
        </w:rPr>
        <w:t xml:space="preserve"> </w:t>
      </w:r>
      <w:r w:rsidR="00EB2E77">
        <w:rPr>
          <w:b/>
          <w:bCs/>
        </w:rPr>
        <w:t>kaheksa</w:t>
      </w:r>
      <w:r w:rsidR="006F1629" w:rsidRPr="00A60962">
        <w:rPr>
          <w:b/>
          <w:bCs/>
        </w:rPr>
        <w:t>kümmend</w:t>
      </w:r>
      <w:r w:rsidR="007878FB" w:rsidRPr="00A60962">
        <w:rPr>
          <w:b/>
          <w:bCs/>
        </w:rPr>
        <w:t xml:space="preserve"> </w:t>
      </w:r>
      <w:r w:rsidR="00EB2E77">
        <w:rPr>
          <w:b/>
          <w:bCs/>
        </w:rPr>
        <w:t xml:space="preserve">neli </w:t>
      </w:r>
      <w:r w:rsidR="00EF50BA" w:rsidRPr="00A60962">
        <w:rPr>
          <w:b/>
          <w:bCs/>
        </w:rPr>
        <w:t xml:space="preserve">tuhat) </w:t>
      </w:r>
      <w:r w:rsidR="004C544C" w:rsidRPr="00A60962">
        <w:rPr>
          <w:b/>
          <w:bCs/>
        </w:rPr>
        <w:t>eurot</w:t>
      </w:r>
      <w:r w:rsidR="004C544C" w:rsidRPr="008364FC">
        <w:t>, millele lisandub käibemaks</w:t>
      </w:r>
      <w:r w:rsidR="004C544C">
        <w:t>.</w:t>
      </w:r>
    </w:p>
    <w:p w14:paraId="6D5DCFD9" w14:textId="77777777" w:rsidR="003D0911" w:rsidRDefault="003D0911" w:rsidP="003D0911">
      <w:pPr>
        <w:pStyle w:val="ListParagraph"/>
        <w:ind w:left="0"/>
        <w:contextualSpacing w:val="0"/>
        <w:jc w:val="both"/>
      </w:pPr>
    </w:p>
    <w:p w14:paraId="71D4EA4E" w14:textId="77777777"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Raamlepingute lõplik maksumus kujuneb vastavalt raamlepingute kehtivuse ajal tellitud teenuste tegelikule mahule.</w:t>
      </w:r>
    </w:p>
    <w:p w14:paraId="3012F7DA" w14:textId="77777777" w:rsidR="00CE1967" w:rsidRDefault="00CE1967" w:rsidP="00CE1967">
      <w:pPr>
        <w:pStyle w:val="ListParagraph"/>
      </w:pPr>
    </w:p>
    <w:p w14:paraId="197C8F0C" w14:textId="36364E06" w:rsidR="00826CB7" w:rsidRDefault="009F37D7" w:rsidP="00826CB7">
      <w:pPr>
        <w:pStyle w:val="ListParagraph"/>
        <w:numPr>
          <w:ilvl w:val="1"/>
          <w:numId w:val="11"/>
        </w:numPr>
        <w:contextualSpacing w:val="0"/>
        <w:jc w:val="both"/>
      </w:pPr>
      <w:r w:rsidRPr="008364FC">
        <w:t>Tööde teostamise asukohaks on valdavalt hanke</w:t>
      </w:r>
      <w:r>
        <w:t xml:space="preserve">s </w:t>
      </w:r>
      <w:r w:rsidRPr="008364FC">
        <w:t xml:space="preserve">määratletud </w:t>
      </w:r>
      <w:r>
        <w:t>piirkond</w:t>
      </w:r>
      <w:r w:rsidRPr="008364FC">
        <w:t xml:space="preserve">, aga vajadusel kogu </w:t>
      </w:r>
      <w:r>
        <w:t>Eesti</w:t>
      </w:r>
      <w:r w:rsidRPr="008364FC">
        <w:t xml:space="preserve">. </w:t>
      </w:r>
      <w:r w:rsidRPr="00215D8C">
        <w:t>Piirkonna määratlemine hankedokumendis tähendab eelkõige, et valdav osa teenustest osutatakse nimetatud piirkonnas, kuid vajadusel ka mujal Eestis, eelkõige samas või lähedases piirkonnas</w:t>
      </w:r>
      <w:r w:rsidR="00EF1DFF">
        <w:t>.</w:t>
      </w:r>
    </w:p>
    <w:p w14:paraId="39E995CC" w14:textId="77777777" w:rsidR="009F37D7" w:rsidRDefault="009F37D7" w:rsidP="009F37D7">
      <w:pPr>
        <w:pStyle w:val="ListParagraph"/>
      </w:pPr>
    </w:p>
    <w:p w14:paraId="60015D02" w14:textId="72611AA2" w:rsidR="00971CE9" w:rsidRPr="00C430DD" w:rsidRDefault="00255AB4" w:rsidP="00971CE9">
      <w:pPr>
        <w:pStyle w:val="ListParagraph"/>
        <w:numPr>
          <w:ilvl w:val="1"/>
          <w:numId w:val="11"/>
        </w:numPr>
        <w:contextualSpacing w:val="0"/>
        <w:jc w:val="both"/>
      </w:pPr>
      <w:r w:rsidRPr="0028030E">
        <w:t>Võimalusel ja vajadusel võib teenuse tellimisega alustada enne 01.07.2026. Hankemenetluse kulgemise pikenemisel üle 01.07.2026,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w:t>
      </w:r>
      <w:r w:rsidR="00971CE9" w:rsidRPr="00C430DD">
        <w:t xml:space="preserve">.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1CBA7316" w14:textId="36BB1598" w:rsidR="007B2537" w:rsidRDefault="007B2537" w:rsidP="00444E0F">
      <w:pPr>
        <w:pStyle w:val="ListParagraph"/>
        <w:numPr>
          <w:ilvl w:val="1"/>
          <w:numId w:val="11"/>
        </w:numPr>
        <w:jc w:val="both"/>
      </w:pPr>
      <w:r w:rsidRPr="007B2537">
        <w:t xml:space="preserve">Raamlepingute alusel tellitakse masinraiena teostatavat raieteenust ja raiejärgset kokkuveoteenust, aga samuti vastavalt raamlepingus toodud tingimustele muid raieteenuste ja kokkuveoteenustega seotud teenuseid </w:t>
      </w:r>
      <w:r w:rsidR="00CF660F" w:rsidRPr="00444E0F">
        <w:rPr>
          <w:b/>
          <w:bCs/>
        </w:rPr>
        <w:t xml:space="preserve">hanke osas 1 (Jõgeva) </w:t>
      </w:r>
      <w:r w:rsidRPr="00444E0F">
        <w:rPr>
          <w:b/>
          <w:bCs/>
        </w:rPr>
        <w:t xml:space="preserve">kokku </w:t>
      </w:r>
      <w:r w:rsidR="00CF660F" w:rsidRPr="00444E0F">
        <w:rPr>
          <w:b/>
          <w:bCs/>
        </w:rPr>
        <w:t>kahe</w:t>
      </w:r>
      <w:r w:rsidRPr="00444E0F">
        <w:rPr>
          <w:b/>
          <w:bCs/>
        </w:rPr>
        <w:t xml:space="preserve"> (</w:t>
      </w:r>
      <w:r w:rsidR="00CF660F" w:rsidRPr="00444E0F">
        <w:rPr>
          <w:b/>
          <w:bCs/>
        </w:rPr>
        <w:t>2</w:t>
      </w:r>
      <w:r w:rsidRPr="00444E0F">
        <w:rPr>
          <w:b/>
          <w:bCs/>
        </w:rPr>
        <w:t>) harvesteri ja forvarderi komplektiga</w:t>
      </w:r>
      <w:r w:rsidR="00CF660F">
        <w:t xml:space="preserve"> ning </w:t>
      </w:r>
      <w:r w:rsidR="00CF660F" w:rsidRPr="00444E0F">
        <w:rPr>
          <w:b/>
          <w:bCs/>
        </w:rPr>
        <w:t>hanke osas 2 (Valga)</w:t>
      </w:r>
      <w:r w:rsidR="00CF660F">
        <w:t xml:space="preserve"> ja </w:t>
      </w:r>
      <w:r w:rsidR="00CF660F" w:rsidRPr="00444E0F">
        <w:rPr>
          <w:b/>
          <w:bCs/>
        </w:rPr>
        <w:t>hanke osas 3 (Võru)</w:t>
      </w:r>
      <w:r w:rsidR="00CF660F">
        <w:t xml:space="preserve"> mõlemas </w:t>
      </w:r>
      <w:r w:rsidR="00CF660F" w:rsidRPr="00444E0F">
        <w:rPr>
          <w:b/>
          <w:bCs/>
        </w:rPr>
        <w:t>ühe (1) harvesteri ja forvarderi komplektiga</w:t>
      </w:r>
      <w:r w:rsidRPr="007B2537">
        <w:t xml:space="preserve">, </w:t>
      </w:r>
      <w:r w:rsidR="00340322">
        <w:t>komplekt koosneb</w:t>
      </w:r>
      <w:r w:rsidRPr="007B2537">
        <w:t xml:space="preserve"> on </w:t>
      </w:r>
      <w:r w:rsidR="00340322">
        <w:t>ühes</w:t>
      </w:r>
      <w:r w:rsidRPr="007B2537">
        <w:t xml:space="preserve"> (1) harvendusraie harvester</w:t>
      </w:r>
      <w:r w:rsidR="00340322">
        <w:t>ist</w:t>
      </w:r>
      <w:r w:rsidRPr="007B2537">
        <w:t xml:space="preserve"> ja </w:t>
      </w:r>
      <w:r w:rsidR="00340322">
        <w:t>ühest</w:t>
      </w:r>
      <w:r w:rsidRPr="007B2537">
        <w:t xml:space="preserve"> (1) harvendusraie forvarder</w:t>
      </w:r>
      <w:r w:rsidR="00340322">
        <w:t>ist</w:t>
      </w:r>
      <w:r w:rsidRPr="007B2537">
        <w:t>. Iga harvesteri ja forvarderi komplekti kohta sõlmitakse eraldi raamleping.</w:t>
      </w:r>
    </w:p>
    <w:p w14:paraId="4D9A5701" w14:textId="77777777" w:rsidR="00444E0F" w:rsidRDefault="00444E0F" w:rsidP="00444E0F">
      <w:pPr>
        <w:pStyle w:val="ListParagraph"/>
        <w:ind w:left="0"/>
      </w:pPr>
    </w:p>
    <w:p w14:paraId="30279364" w14:textId="126E14B4" w:rsidR="00444E0F" w:rsidRPr="00340322" w:rsidRDefault="00444E0F" w:rsidP="00444E0F">
      <w:pPr>
        <w:pStyle w:val="ListParagraph"/>
        <w:numPr>
          <w:ilvl w:val="1"/>
          <w:numId w:val="11"/>
        </w:numPr>
        <w:jc w:val="both"/>
      </w:pPr>
      <w:r w:rsidRPr="0028030E">
        <w:t xml:space="preserve">Hankija arvestab, et selles hankes on tavapärane ühe sellise komplektiga hankes etteantud tingimustel osutada raie- ja kokkuveoteenust põhilistel raiekuudel (jaanuar kuni 15. aprill; 15. juuli-detsember) keskmiselt ligikaudu </w:t>
      </w:r>
      <w:r w:rsidR="00F56002">
        <w:t>neli</w:t>
      </w:r>
      <w:r w:rsidRPr="0028030E">
        <w:t>sada tihumeetrit (</w:t>
      </w:r>
      <w:r w:rsidR="00F56002">
        <w:t>400</w:t>
      </w:r>
      <w:r w:rsidRPr="0028030E">
        <w:t xml:space="preserve"> tm) kalendrikuus ning sellisest mahust lähtutakse tööajagraafikute koostamisel. </w:t>
      </w:r>
      <w:r>
        <w:t>Ühe lepinguga t</w:t>
      </w:r>
      <w:r w:rsidRPr="0028030E">
        <w:t xml:space="preserve">ellitava teenuse </w:t>
      </w:r>
      <w:r>
        <w:t xml:space="preserve">(st </w:t>
      </w:r>
      <w:r w:rsidRPr="005F2594">
        <w:t>ühe sellise harvesteri ja forvarderi komplekti</w:t>
      </w:r>
      <w:r>
        <w:t xml:space="preserve">) eeldatav </w:t>
      </w:r>
      <w:r w:rsidRPr="0028030E">
        <w:t xml:space="preserve">maht on </w:t>
      </w:r>
      <w:r>
        <w:t>ligikaudu</w:t>
      </w:r>
      <w:r w:rsidRPr="0028030E">
        <w:t xml:space="preserve"> </w:t>
      </w:r>
      <w:r w:rsidR="00D77A4A">
        <w:t>kakskümmend kuus tuhat kuussada tihumeetrit (26 600</w:t>
      </w:r>
      <w:r w:rsidR="00D77A4A" w:rsidRPr="00215D8C">
        <w:t xml:space="preserve">  tm</w:t>
      </w:r>
      <w:r>
        <w:t>)</w:t>
      </w:r>
      <w:r w:rsidRPr="0028030E">
        <w:t xml:space="preserve">. </w:t>
      </w:r>
      <w:r w:rsidR="00F56002" w:rsidRPr="00EB1649">
        <w:rPr>
          <w:b/>
          <w:bCs/>
        </w:rPr>
        <w:t xml:space="preserve">Raieteenust tellitakse väiksema tüvemahuga </w:t>
      </w:r>
      <w:r w:rsidR="00F56002" w:rsidRPr="00EB1649">
        <w:rPr>
          <w:b/>
          <w:bCs/>
        </w:rPr>
        <w:lastRenderedPageBreak/>
        <w:t>hooldusraiete ning liigi elupaikades ning kaitsealadel raiete teostamiseks, millest tulenevalt tuleb tööde teostamisel kasutada tavapärasest väiksemat tehnikat</w:t>
      </w:r>
      <w:r w:rsidR="00F56002">
        <w:rPr>
          <w:b/>
          <w:bCs/>
        </w:rPr>
        <w:t>.</w:t>
      </w:r>
    </w:p>
    <w:p w14:paraId="796BD9A7" w14:textId="77777777" w:rsidR="00340322" w:rsidRDefault="00340322" w:rsidP="00340322">
      <w:pPr>
        <w:pStyle w:val="ListParagraph"/>
      </w:pPr>
    </w:p>
    <w:p w14:paraId="61010301" w14:textId="2B01CC82" w:rsidR="008C1AEA" w:rsidRPr="00215D8C" w:rsidRDefault="008C1AEA" w:rsidP="00215D8C">
      <w:pPr>
        <w:pStyle w:val="ListParagraph"/>
        <w:numPr>
          <w:ilvl w:val="1"/>
          <w:numId w:val="11"/>
        </w:numPr>
        <w:contextualSpacing w:val="0"/>
        <w:jc w:val="both"/>
        <w:rPr>
          <w:b/>
          <w:bCs/>
        </w:rPr>
      </w:pPr>
      <w:r w:rsidRPr="00215D8C">
        <w:rPr>
          <w:b/>
          <w:bCs/>
        </w:rPr>
        <w:t>Hanke</w:t>
      </w:r>
      <w:r w:rsidR="00CB1D0A">
        <w:rPr>
          <w:b/>
          <w:bCs/>
        </w:rPr>
        <w:t xml:space="preserve"> </w:t>
      </w:r>
      <w:r w:rsidRPr="00215D8C">
        <w:rPr>
          <w:b/>
          <w:bCs/>
        </w:rPr>
        <w:t xml:space="preserve">osa </w:t>
      </w:r>
      <w:r w:rsidR="00295AEF">
        <w:rPr>
          <w:b/>
          <w:bCs/>
        </w:rPr>
        <w:t>1</w:t>
      </w:r>
      <w:r w:rsidRPr="00215D8C">
        <w:rPr>
          <w:b/>
          <w:bCs/>
        </w:rPr>
        <w:t xml:space="preserve"> – </w:t>
      </w:r>
      <w:r w:rsidR="00F56002">
        <w:rPr>
          <w:b/>
          <w:bCs/>
        </w:rPr>
        <w:t>Jõgeva</w:t>
      </w:r>
    </w:p>
    <w:p w14:paraId="7EDD3565" w14:textId="1D229263" w:rsidR="008C1AEA" w:rsidRPr="00215D8C" w:rsidRDefault="00F56002" w:rsidP="00215D8C">
      <w:pPr>
        <w:pStyle w:val="ListParagraph"/>
        <w:ind w:left="0"/>
        <w:contextualSpacing w:val="0"/>
        <w:jc w:val="both"/>
      </w:pPr>
      <w:r>
        <w:t>Kagu</w:t>
      </w:r>
      <w:r w:rsidR="008C1AEA" w:rsidRPr="00215D8C">
        <w:t xml:space="preserve"> regiooni </w:t>
      </w:r>
      <w:r>
        <w:t>Jõgeva</w:t>
      </w:r>
      <w:r w:rsidR="008C1AEA" w:rsidRPr="00215D8C">
        <w:t xml:space="preserve"> varumispiirkonnas tellitava teenuse kogumaht on </w:t>
      </w:r>
      <w:r w:rsidR="00B513B2">
        <w:t xml:space="preserve">ligikaudu </w:t>
      </w:r>
      <w:r w:rsidR="0036635C">
        <w:t>viis</w:t>
      </w:r>
      <w:r w:rsidR="00B513B2">
        <w:t xml:space="preserve">kümmend </w:t>
      </w:r>
      <w:r w:rsidR="0036635C">
        <w:t>kolm</w:t>
      </w:r>
      <w:r w:rsidR="00B513B2">
        <w:t xml:space="preserve"> tuhat </w:t>
      </w:r>
      <w:r w:rsidR="0036635C">
        <w:t xml:space="preserve">kakssada </w:t>
      </w:r>
      <w:r w:rsidR="00B513B2">
        <w:t>tihumeetrit (</w:t>
      </w:r>
      <w:r w:rsidR="0036635C">
        <w:t>53</w:t>
      </w:r>
      <w:r w:rsidR="00B513B2">
        <w:t xml:space="preserve"> </w:t>
      </w:r>
      <w:r w:rsidR="0036635C">
        <w:t>2</w:t>
      </w:r>
      <w:r w:rsidR="00B513B2">
        <w:t>00</w:t>
      </w:r>
      <w:r w:rsidR="008C1AEA" w:rsidRPr="00215D8C">
        <w:t xml:space="preserve">  tm</w:t>
      </w:r>
      <w:r w:rsidR="00B513B2">
        <w:t>)</w:t>
      </w:r>
      <w:r w:rsidR="008C1AEA" w:rsidRPr="00215D8C">
        <w:t xml:space="preserve">. </w:t>
      </w:r>
      <w:r w:rsidR="006C03AC">
        <w:t xml:space="preserve">Töid teostatakse </w:t>
      </w:r>
      <w:r w:rsidR="006C03AC" w:rsidRPr="006C03AC">
        <w:t>kahe (2) harvesteri ja forvarderi komplektiga</w:t>
      </w:r>
      <w:r w:rsidR="003D3F93">
        <w:t>.</w:t>
      </w:r>
    </w:p>
    <w:p w14:paraId="433EDD0B" w14:textId="77777777" w:rsidR="008C1AEA" w:rsidRPr="00215D8C" w:rsidRDefault="008C1AEA" w:rsidP="00215D8C">
      <w:pPr>
        <w:pStyle w:val="ListParagraph"/>
        <w:ind w:left="0"/>
        <w:contextualSpacing w:val="0"/>
        <w:jc w:val="both"/>
      </w:pPr>
    </w:p>
    <w:p w14:paraId="6CBFBAC7" w14:textId="77777777" w:rsidR="008F3A46" w:rsidRPr="008F3A46" w:rsidRDefault="00CB1D0A" w:rsidP="008F3A46">
      <w:pPr>
        <w:pStyle w:val="ListParagraph"/>
        <w:numPr>
          <w:ilvl w:val="1"/>
          <w:numId w:val="11"/>
        </w:numPr>
        <w:contextualSpacing w:val="0"/>
        <w:jc w:val="both"/>
      </w:pPr>
      <w:r w:rsidRPr="00215D8C">
        <w:rPr>
          <w:b/>
          <w:bCs/>
        </w:rPr>
        <w:t>Hanke</w:t>
      </w:r>
      <w:r>
        <w:rPr>
          <w:b/>
          <w:bCs/>
        </w:rPr>
        <w:t xml:space="preserve"> </w:t>
      </w:r>
      <w:r w:rsidRPr="00215D8C">
        <w:rPr>
          <w:b/>
          <w:bCs/>
        </w:rPr>
        <w:t xml:space="preserve">osa </w:t>
      </w:r>
      <w:r w:rsidR="00264082" w:rsidRPr="00264082">
        <w:rPr>
          <w:b/>
          <w:bCs/>
        </w:rPr>
        <w:t xml:space="preserve">2 – </w:t>
      </w:r>
      <w:r w:rsidR="00F56002">
        <w:rPr>
          <w:b/>
          <w:bCs/>
        </w:rPr>
        <w:t>Valga</w:t>
      </w:r>
    </w:p>
    <w:p w14:paraId="6EE0E627" w14:textId="126D5224" w:rsidR="008F3A46" w:rsidRDefault="00B513B2" w:rsidP="008F3A46">
      <w:pPr>
        <w:pStyle w:val="ListParagraph"/>
        <w:ind w:left="0"/>
        <w:contextualSpacing w:val="0"/>
        <w:jc w:val="both"/>
      </w:pPr>
      <w:r>
        <w:t>Kagu</w:t>
      </w:r>
      <w:r w:rsidRPr="00215D8C">
        <w:t xml:space="preserve"> regiooni </w:t>
      </w:r>
      <w:r>
        <w:t>Valga</w:t>
      </w:r>
      <w:r w:rsidRPr="00215D8C">
        <w:t xml:space="preserve"> varumispiirkonnas tellitava teenuse kogumaht on </w:t>
      </w:r>
      <w:r>
        <w:t>ligikaudu</w:t>
      </w:r>
      <w:r w:rsidR="008F3A46">
        <w:t xml:space="preserve"> kakskümmend kuus</w:t>
      </w:r>
      <w:r>
        <w:t xml:space="preserve"> tuhat </w:t>
      </w:r>
      <w:r w:rsidR="008F3A46">
        <w:t xml:space="preserve">kuussada </w:t>
      </w:r>
      <w:r>
        <w:t>tihumeetrit (</w:t>
      </w:r>
      <w:r w:rsidR="00B5124B">
        <w:t>26 600</w:t>
      </w:r>
      <w:r w:rsidRPr="00215D8C">
        <w:t xml:space="preserve">  </w:t>
      </w:r>
      <w:r w:rsidR="00264082" w:rsidRPr="00215D8C">
        <w:t>tm</w:t>
      </w:r>
      <w:r>
        <w:t>)</w:t>
      </w:r>
      <w:r w:rsidR="00264082" w:rsidRPr="00215D8C">
        <w:t xml:space="preserve">. </w:t>
      </w:r>
      <w:r w:rsidR="003D3F93">
        <w:t xml:space="preserve">Töid teostatakse </w:t>
      </w:r>
      <w:r w:rsidR="003D3F93" w:rsidRPr="003D3F93">
        <w:t>ühe (1) harvesteri ja forvarderi komplektiga</w:t>
      </w:r>
      <w:r w:rsidR="003D3F93">
        <w:t>.</w:t>
      </w:r>
    </w:p>
    <w:p w14:paraId="46A7A10D" w14:textId="06F4EDA6" w:rsidR="00264082" w:rsidRPr="00215D8C" w:rsidRDefault="00264082" w:rsidP="008F3A46">
      <w:pPr>
        <w:pStyle w:val="ListParagraph"/>
        <w:ind w:left="0"/>
        <w:contextualSpacing w:val="0"/>
      </w:pPr>
    </w:p>
    <w:p w14:paraId="61A1C693" w14:textId="37B28B10" w:rsidR="008C1AEA" w:rsidRPr="00215D8C" w:rsidRDefault="00CB1D0A" w:rsidP="00215D8C">
      <w:pPr>
        <w:pStyle w:val="ListParagraph"/>
        <w:numPr>
          <w:ilvl w:val="1"/>
          <w:numId w:val="11"/>
        </w:numPr>
        <w:contextualSpacing w:val="0"/>
        <w:jc w:val="both"/>
        <w:rPr>
          <w:b/>
          <w:bCs/>
        </w:rPr>
      </w:pPr>
      <w:r w:rsidRPr="00215D8C">
        <w:rPr>
          <w:b/>
          <w:bCs/>
        </w:rPr>
        <w:t>Hanke</w:t>
      </w:r>
      <w:r>
        <w:rPr>
          <w:b/>
          <w:bCs/>
        </w:rPr>
        <w:t xml:space="preserve"> </w:t>
      </w:r>
      <w:r w:rsidRPr="00215D8C">
        <w:rPr>
          <w:b/>
          <w:bCs/>
        </w:rPr>
        <w:t xml:space="preserve">osa </w:t>
      </w:r>
      <w:r w:rsidR="001473A5">
        <w:rPr>
          <w:b/>
          <w:bCs/>
        </w:rPr>
        <w:t>3</w:t>
      </w:r>
      <w:r w:rsidR="008C1AEA" w:rsidRPr="00215D8C">
        <w:rPr>
          <w:b/>
          <w:bCs/>
        </w:rPr>
        <w:t xml:space="preserve"> – </w:t>
      </w:r>
      <w:r w:rsidR="00F56002">
        <w:rPr>
          <w:b/>
          <w:bCs/>
        </w:rPr>
        <w:t>Võru</w:t>
      </w:r>
    </w:p>
    <w:p w14:paraId="164BF349" w14:textId="541BBBA7" w:rsidR="008C1AEA" w:rsidRPr="00215D8C" w:rsidRDefault="00B513B2" w:rsidP="00215D8C">
      <w:pPr>
        <w:pStyle w:val="ListParagraph"/>
        <w:ind w:left="0"/>
        <w:contextualSpacing w:val="0"/>
        <w:jc w:val="both"/>
      </w:pPr>
      <w:r>
        <w:t>Kagu</w:t>
      </w:r>
      <w:r w:rsidRPr="00215D8C">
        <w:t xml:space="preserve"> regiooni </w:t>
      </w:r>
      <w:r>
        <w:t>Võru</w:t>
      </w:r>
      <w:r w:rsidRPr="00215D8C">
        <w:t xml:space="preserve"> varumispiirkonnas tellitava teenuse kogumaht on </w:t>
      </w:r>
      <w:r w:rsidR="008F3A46">
        <w:t>ligikaudu kakskümmend kuus tuhat kuussada tihumeetrit (26 600</w:t>
      </w:r>
      <w:r w:rsidR="008F3A46" w:rsidRPr="00215D8C">
        <w:t xml:space="preserve">  tm</w:t>
      </w:r>
      <w:r>
        <w:t>)</w:t>
      </w:r>
      <w:r w:rsidR="008C1AEA" w:rsidRPr="00215D8C">
        <w:t xml:space="preserve">. </w:t>
      </w:r>
      <w:r w:rsidR="003D3F93">
        <w:t xml:space="preserve">Töid teostatakse </w:t>
      </w:r>
      <w:r w:rsidR="003D3F93" w:rsidRPr="003D3F93">
        <w:t>ühe (1) harvesteri ja forvarderi komplektiga</w:t>
      </w:r>
      <w:r w:rsidR="003D3F93">
        <w:t>.</w:t>
      </w:r>
    </w:p>
    <w:p w14:paraId="0A6D0F4A" w14:textId="77777777" w:rsidR="00516084" w:rsidRDefault="00516084" w:rsidP="00264082">
      <w:pPr>
        <w:pStyle w:val="ListParagraph"/>
        <w:ind w:left="0"/>
        <w:contextualSpacing w:val="0"/>
        <w:jc w:val="both"/>
      </w:pPr>
    </w:p>
    <w:p w14:paraId="6E9BA319" w14:textId="1DF30582" w:rsidR="00516084" w:rsidRPr="00215D8C" w:rsidRDefault="00594A57" w:rsidP="00516084">
      <w:pPr>
        <w:numPr>
          <w:ilvl w:val="1"/>
          <w:numId w:val="11"/>
        </w:numPr>
        <w:tabs>
          <w:tab w:val="left" w:pos="567"/>
        </w:tabs>
        <w:jc w:val="both"/>
      </w:pPr>
      <w:r w:rsidRPr="00215D8C">
        <w:t xml:space="preserve">Teenust osutatakse vastavalt </w:t>
      </w:r>
      <w:r>
        <w:t xml:space="preserve">raie- ja kokkuveoteenuste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r w:rsidR="00516084" w:rsidRPr="00215D8C">
        <w:t>.</w:t>
      </w:r>
    </w:p>
    <w:p w14:paraId="63CCDD55" w14:textId="77777777" w:rsidR="00516084" w:rsidRPr="00215D8C" w:rsidRDefault="00516084" w:rsidP="00516084">
      <w:pPr>
        <w:tabs>
          <w:tab w:val="left" w:pos="567"/>
        </w:tabs>
        <w:jc w:val="both"/>
      </w:pPr>
    </w:p>
    <w:p w14:paraId="196C4718" w14:textId="77777777" w:rsidR="005016CF" w:rsidRPr="00215D8C" w:rsidRDefault="005016CF" w:rsidP="005016CF">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69F02FD8" w14:textId="77777777" w:rsidR="005016CF" w:rsidRPr="00215D8C" w:rsidRDefault="005016CF" w:rsidP="005016CF">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3E68604A" w:rsidR="00516084" w:rsidRDefault="005016CF" w:rsidP="005016CF">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r w:rsidR="00516084" w:rsidRPr="00215D8C">
        <w:t>.</w:t>
      </w:r>
    </w:p>
    <w:p w14:paraId="79D52DE6" w14:textId="77777777" w:rsidR="00537BA8" w:rsidRPr="00215D8C" w:rsidRDefault="00537BA8" w:rsidP="00537BA8">
      <w:pPr>
        <w:jc w:val="both"/>
      </w:pPr>
    </w:p>
    <w:p w14:paraId="40ED6845" w14:textId="77777777" w:rsidR="008E0864" w:rsidRDefault="008E0864" w:rsidP="008E0864">
      <w:pPr>
        <w:pStyle w:val="ListParagraph"/>
        <w:numPr>
          <w:ilvl w:val="1"/>
          <w:numId w:val="11"/>
        </w:numPr>
        <w:contextualSpacing w:val="0"/>
        <w:jc w:val="both"/>
      </w:pPr>
      <w:r w:rsidRPr="00215D8C">
        <w:t xml:space="preserve">Raie- ja kokkuveoteenust osutatakse vastavalt hankija raamlepingu tingimustele eduka pakkuja poolt pakutud hinnakoefitsiendi ja </w:t>
      </w:r>
      <w:r>
        <w:t>RMK</w:t>
      </w:r>
      <w:r w:rsidRPr="00215D8C">
        <w:t xml:space="preserve"> hinnaraamistikus toodud hindade alusel.</w:t>
      </w:r>
    </w:p>
    <w:p w14:paraId="6EC5F1DD" w14:textId="77777777" w:rsidR="008E0864" w:rsidRDefault="008E0864" w:rsidP="008E0864">
      <w:pPr>
        <w:pStyle w:val="ListParagraph"/>
        <w:ind w:left="0"/>
        <w:contextualSpacing w:val="0"/>
        <w:jc w:val="both"/>
      </w:pPr>
    </w:p>
    <w:p w14:paraId="3ADC911D" w14:textId="77777777" w:rsidR="008E0864" w:rsidRDefault="008E0864" w:rsidP="008E0864">
      <w:pPr>
        <w:pStyle w:val="ListParagraph"/>
        <w:numPr>
          <w:ilvl w:val="1"/>
          <w:numId w:val="11"/>
        </w:numPr>
        <w:contextualSpacing w:val="0"/>
        <w:jc w:val="both"/>
      </w:pPr>
      <w:r>
        <w:t>Raamleping</w:t>
      </w:r>
      <w:r w:rsidRPr="00215D8C">
        <w:t xml:space="preserve">us on kirjeldatud teenuste osutamise täpsemad tingimused, </w:t>
      </w:r>
      <w:r>
        <w:t>raamleping</w:t>
      </w:r>
      <w:r w:rsidRPr="00215D8C">
        <w:t>u lisades kirjeldatakse teenuste tasustamise hinnaraamistik ning hinnaraamistiku parandid, samuti teenuse osutamisel kehtivad keskkonna- jm nõuded.</w:t>
      </w:r>
      <w:r w:rsidRPr="00146869">
        <w:t xml:space="preserve"> </w:t>
      </w:r>
      <w:r w:rsidRPr="00215D8C">
        <w:t xml:space="preserve">Pakkuja on kohustatud </w:t>
      </w:r>
      <w:r>
        <w:t>raamleping</w:t>
      </w:r>
      <w:r w:rsidRPr="00215D8C">
        <w:t>u lisadeks olevate juhendite ja nõuete muutumisel neid nõudeid täitma</w:t>
      </w:r>
    </w:p>
    <w:p w14:paraId="2E483388" w14:textId="77777777" w:rsidR="00795725" w:rsidRDefault="00795725" w:rsidP="00795725">
      <w:pPr>
        <w:pStyle w:val="ListParagraph"/>
        <w:ind w:left="0"/>
        <w:contextualSpacing w:val="0"/>
        <w:jc w:val="both"/>
      </w:pPr>
    </w:p>
    <w:p w14:paraId="0EC27195" w14:textId="77777777" w:rsidR="00795725" w:rsidRPr="00215D8C" w:rsidRDefault="00795725" w:rsidP="00795725">
      <w:pPr>
        <w:pStyle w:val="ListParagraph"/>
        <w:numPr>
          <w:ilvl w:val="1"/>
          <w:numId w:val="11"/>
        </w:numPr>
        <w:contextualSpacing w:val="0"/>
        <w:jc w:val="both"/>
      </w:pPr>
      <w:r w:rsidRPr="00215D8C">
        <w:t>Edukaks tunnistatud pakkuja peab kasutama kogu raamlepingu kehtivusajal teenuste osutamiseks alljärgnevat tehnikat:</w:t>
      </w:r>
    </w:p>
    <w:p w14:paraId="548C0BF3" w14:textId="77777777" w:rsidR="00795725" w:rsidRPr="00215D8C" w:rsidRDefault="00795725" w:rsidP="00795725">
      <w:pPr>
        <w:pStyle w:val="ListParagraph"/>
        <w:numPr>
          <w:ilvl w:val="2"/>
          <w:numId w:val="11"/>
        </w:numPr>
        <w:contextualSpacing w:val="0"/>
        <w:jc w:val="both"/>
      </w:pPr>
      <w:r w:rsidRPr="00215D8C">
        <w:t xml:space="preserve">üks spetsiaalne metsalangetustraktor ehk harvester (lubatud ei ole põllumajandusliku või muu traktori baasil ehitatud raietraktor), ja </w:t>
      </w:r>
    </w:p>
    <w:p w14:paraId="1BB34EEC" w14:textId="77777777" w:rsidR="00795725" w:rsidRPr="00215D8C" w:rsidRDefault="00795725" w:rsidP="00795725">
      <w:pPr>
        <w:pStyle w:val="ListParagraph"/>
        <w:numPr>
          <w:ilvl w:val="2"/>
          <w:numId w:val="11"/>
        </w:numPr>
        <w:contextualSpacing w:val="0"/>
        <w:jc w:val="both"/>
      </w:pPr>
      <w:r w:rsidRPr="00215D8C">
        <w:t xml:space="preserve">üks spetsiaalne metsakokkuveotraktor ehk forvarder (lubatud ei ole põllumajanduslik või muu traktor).  </w:t>
      </w:r>
    </w:p>
    <w:p w14:paraId="48E7633D" w14:textId="3C4630B5" w:rsidR="00795725" w:rsidRDefault="005D241A" w:rsidP="00795725">
      <w:pPr>
        <w:pStyle w:val="ListParagraph"/>
        <w:numPr>
          <w:ilvl w:val="2"/>
          <w:numId w:val="11"/>
        </w:numPr>
        <w:suppressAutoHyphens w:val="0"/>
        <w:contextualSpacing w:val="0"/>
        <w:jc w:val="both"/>
      </w:pPr>
      <w:r w:rsidRPr="0028030E">
        <w:t xml:space="preserve">Nõuded tehnikale on toodud raie- ja kokkuveoteenuste töövõtu raamlepingu Lisas </w:t>
      </w:r>
      <w:r>
        <w:t>11</w:t>
      </w:r>
      <w:r w:rsidRPr="0028030E">
        <w:t>/1 – Nõuded tehnikale ja operaatoritele</w:t>
      </w:r>
      <w:r w:rsidR="00795725" w:rsidRPr="00215D8C">
        <w:t xml:space="preserve">. </w:t>
      </w:r>
    </w:p>
    <w:p w14:paraId="15D4397C" w14:textId="49747259" w:rsidR="00516084" w:rsidRDefault="0039412F" w:rsidP="00516084">
      <w:pPr>
        <w:pStyle w:val="ListParagraph"/>
        <w:numPr>
          <w:ilvl w:val="1"/>
          <w:numId w:val="11"/>
        </w:numPr>
        <w:contextualSpacing w:val="0"/>
        <w:jc w:val="both"/>
      </w:pPr>
      <w:r w:rsidRPr="00215D8C">
        <w:lastRenderedPageBreak/>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r w:rsidR="00516084" w:rsidRPr="00215D8C">
        <w:t>.</w:t>
      </w:r>
    </w:p>
    <w:p w14:paraId="3D3B192D" w14:textId="52AAEF06" w:rsidR="00537BA8" w:rsidRPr="00215D8C" w:rsidRDefault="00537BA8" w:rsidP="00537BA8">
      <w:pPr>
        <w:pStyle w:val="ListParagraph"/>
        <w:ind w:left="0"/>
        <w:contextualSpacing w:val="0"/>
        <w:jc w:val="both"/>
      </w:pPr>
    </w:p>
    <w:p w14:paraId="09ADF7C2" w14:textId="26C83674" w:rsidR="00516084" w:rsidRDefault="00421320" w:rsidP="00516084">
      <w:pPr>
        <w:pStyle w:val="ListParagraph"/>
        <w:numPr>
          <w:ilvl w:val="1"/>
          <w:numId w:val="11"/>
        </w:numPr>
        <w:contextualSpacing w:val="0"/>
        <w:jc w:val="both"/>
      </w:pPr>
      <w:r w:rsidRPr="0028030E">
        <w:t>Edukaks tunnistatud pakkuja esitab hiljemalt raamlepingu punktis 13.54 sätestatud tähtajaks RMKLe ülevaatamiseks, täiendavaks nõuetele vastavuse kontrollimiseks ja vajadusel kalibreerimiseks teenuse osutamiseks kasutatavad harvesterid ja kokkuveomasinad. Masinate ette näitamata jätmisel edukat pakkujat töid teostama ei lubata ning hankijal on õigus raamlepingust taganeda</w:t>
      </w:r>
      <w:r w:rsidR="00516084" w:rsidRPr="00215D8C">
        <w:t xml:space="preserve">.  </w:t>
      </w:r>
      <w:r w:rsidR="000957BB" w:rsidRPr="00A6655C">
        <w:t xml:space="preserve">Juhul kui pakkuja osutub edukaks mitmes hanke osas </w:t>
      </w:r>
      <w:r w:rsidR="00805122" w:rsidRPr="00A6655C">
        <w:t>j</w:t>
      </w:r>
      <w:r w:rsidR="00191722" w:rsidRPr="00A6655C">
        <w:t>a tal ei ole iga temaga sõlmitava lepingu alusel osutamiseks vajaminevaid masinaid</w:t>
      </w:r>
      <w:r w:rsidR="009D367C" w:rsidRPr="00A6655C">
        <w:t xml:space="preserve"> ette näidata, siis on hankijal õigus taganeda lepingust, mille maksumus on hankijale kallim</w:t>
      </w:r>
      <w:r w:rsidR="00450037" w:rsidRPr="00A6655C">
        <w:t xml:space="preserve"> (st lepingut ei sõlmita hanke osas, milles selle pakkuja poolt pakutud hinnakoefitsiendi ja hindamisel järjestatud järgmise pakkumuse hinnakoefitsiendi vahe on suurim)</w:t>
      </w:r>
      <w:r w:rsidR="009D367C" w:rsidRPr="00A6655C">
        <w:t>.</w:t>
      </w:r>
    </w:p>
    <w:p w14:paraId="0DDE3AAE" w14:textId="77777777" w:rsidR="00537BA8" w:rsidRDefault="00537BA8" w:rsidP="00537BA8">
      <w:pPr>
        <w:pStyle w:val="ListParagraph"/>
      </w:pPr>
    </w:p>
    <w:p w14:paraId="7D68AF80" w14:textId="158205F0" w:rsidR="00516084" w:rsidRPr="00215D8C" w:rsidRDefault="00146CB5" w:rsidP="00516084">
      <w:pPr>
        <w:numPr>
          <w:ilvl w:val="1"/>
          <w:numId w:val="11"/>
        </w:numPr>
        <w:tabs>
          <w:tab w:val="left" w:pos="567"/>
        </w:tabs>
        <w:jc w:val="both"/>
      </w:pPr>
      <w:r w:rsidRPr="00652DF9">
        <w:t xml:space="preserve">Pakkuja on kohustatud tarkvarade arenemisel ja riistvara nõuete muutumisel lepinguperioodil varustama </w:t>
      </w:r>
      <w:r w:rsidRPr="00E139A0">
        <w:t xml:space="preserve">harvesteride ja kokkuveomasinate arvutid ja raietööliste kasutuses oleva riistvara kaasajastatud </w:t>
      </w:r>
      <w:r w:rsidRPr="00652DF9">
        <w:t>tark- ja riistvaraga</w:t>
      </w:r>
      <w:r w:rsidR="00516084" w:rsidRPr="00215D8C">
        <w:t>.</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6CFE263E" w:rsidR="00994E45" w:rsidRPr="00215D8C" w:rsidRDefault="00994E45" w:rsidP="00215D8C">
      <w:pPr>
        <w:pStyle w:val="ListParagraph"/>
        <w:numPr>
          <w:ilvl w:val="1"/>
          <w:numId w:val="11"/>
        </w:numPr>
        <w:contextualSpacing w:val="0"/>
        <w:jc w:val="both"/>
      </w:pPr>
      <w:r w:rsidRPr="00215D8C">
        <w:t xml:space="preserve">Pakkuja peab </w:t>
      </w:r>
      <w:r w:rsidR="00140896" w:rsidRPr="00215D8C">
        <w:t>pakkumuse esitamisel</w:t>
      </w:r>
      <w:r w:rsidR="00E9568C" w:rsidRPr="00215D8C">
        <w:t xml:space="preserve"> </w:t>
      </w:r>
      <w:r w:rsidR="00BF4BE7" w:rsidRPr="00215D8C">
        <w:t xml:space="preserve">iga pakutava </w:t>
      </w:r>
      <w:r w:rsidR="00527E18" w:rsidRPr="00215D8C">
        <w:t xml:space="preserve">raamlepingu </w:t>
      </w:r>
      <w:r w:rsidR="00527E18" w:rsidRPr="00215D8C">
        <w:rPr>
          <w:u w:val="single"/>
        </w:rPr>
        <w:t>(iga pakkumuse)</w:t>
      </w:r>
      <w:r w:rsidR="00527E18" w:rsidRPr="00215D8C">
        <w:t xml:space="preserve"> </w:t>
      </w:r>
      <w:r w:rsidR="00BF4BE7" w:rsidRPr="00215D8C">
        <w:t xml:space="preserve"> kohta </w:t>
      </w:r>
      <w:r w:rsidRPr="00215D8C">
        <w:t xml:space="preserve">esitama pakkumuse tagatise suurusega </w:t>
      </w:r>
      <w:r w:rsidR="00F405EA" w:rsidRPr="00215D8C">
        <w:rPr>
          <w:b/>
        </w:rPr>
        <w:t>7</w:t>
      </w:r>
      <w:r w:rsidR="005C6E72" w:rsidRPr="00215D8C">
        <w:rPr>
          <w:b/>
        </w:rPr>
        <w:t xml:space="preserve"> </w:t>
      </w:r>
      <w:r w:rsidR="008D0403" w:rsidRPr="00215D8C">
        <w:rPr>
          <w:b/>
        </w:rPr>
        <w:t>5</w:t>
      </w:r>
      <w:r w:rsidR="00321443" w:rsidRPr="00215D8C">
        <w:rPr>
          <w:b/>
        </w:rPr>
        <w:t>00</w:t>
      </w:r>
      <w:r w:rsidRPr="00215D8C">
        <w:t xml:space="preserve"> eurot kas vastava summa deponeerimisena </w:t>
      </w:r>
      <w:r w:rsidR="00DE2A7D" w:rsidRPr="00215D8C">
        <w:t>hankija</w:t>
      </w:r>
      <w:r w:rsidRPr="00215D8C">
        <w:t xml:space="preserve"> (Riigimetsa Majandamise Keskuse) arvelduskontole EE881010002021370008 SEB pangas (makse selgitus: „Pakkumuse tagatis riigihankes</w:t>
      </w:r>
      <w:r w:rsidR="008D0403" w:rsidRPr="00215D8C">
        <w:t xml:space="preserve"> </w:t>
      </w:r>
      <w:r w:rsidR="00146CB5" w:rsidRPr="00146CB5">
        <w:rPr>
          <w:b/>
          <w:bCs/>
        </w:rPr>
        <w:t>300972</w:t>
      </w:r>
      <w:r w:rsidR="00146CB5">
        <w:rPr>
          <w:b/>
          <w:bCs/>
        </w:rPr>
        <w:t xml:space="preserve"> </w:t>
      </w:r>
      <w:r w:rsidRPr="00215D8C">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215D8C" w:rsidRDefault="00142543" w:rsidP="00215D8C">
      <w:pPr>
        <w:pStyle w:val="ListParagraph"/>
        <w:ind w:left="0"/>
        <w:contextualSpacing w:val="0"/>
        <w:jc w:val="both"/>
      </w:pPr>
    </w:p>
    <w:p w14:paraId="536B41E8" w14:textId="44E57436" w:rsidR="00994E45" w:rsidRPr="00215D8C" w:rsidRDefault="00994E45" w:rsidP="00215D8C">
      <w:pPr>
        <w:pStyle w:val="ListParagraph"/>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istParagraph"/>
        <w:ind w:left="0"/>
        <w:contextualSpacing w:val="0"/>
        <w:jc w:val="both"/>
      </w:pPr>
    </w:p>
    <w:p w14:paraId="39610D4E" w14:textId="77777777" w:rsidR="00994E45" w:rsidRPr="00215D8C" w:rsidRDefault="00994E45" w:rsidP="00215D8C">
      <w:pPr>
        <w:pStyle w:val="ListParagraph"/>
        <w:numPr>
          <w:ilvl w:val="1"/>
          <w:numId w:val="11"/>
        </w:numPr>
        <w:contextualSpacing w:val="0"/>
        <w:jc w:val="both"/>
      </w:pPr>
      <w:r w:rsidRPr="00215D8C">
        <w:t>Krediidi- või finantseerimisasutuse või kindlustusandja garantiina esitatud pakkumuse tagatise tõendusdokument (garantiikiri) peab kas:</w:t>
      </w:r>
    </w:p>
    <w:p w14:paraId="5B484772" w14:textId="77777777" w:rsidR="00994E45" w:rsidRPr="00215D8C" w:rsidRDefault="00994E45" w:rsidP="00215D8C">
      <w:pPr>
        <w:pStyle w:val="ListParagraph"/>
        <w:numPr>
          <w:ilvl w:val="2"/>
          <w:numId w:val="11"/>
        </w:numPr>
        <w:contextualSpacing w:val="0"/>
        <w:jc w:val="both"/>
      </w:pPr>
      <w:r w:rsidRPr="00215D8C">
        <w:t>olema allkirjastatud digitaalselt ja esitatud koos pakkumusega elektrooniliselt e-RHR keskkonna kaudu, või</w:t>
      </w:r>
    </w:p>
    <w:p w14:paraId="7EE9BFA5" w14:textId="4560CD14" w:rsidR="00994E45" w:rsidRPr="00215D8C" w:rsidRDefault="00994E45" w:rsidP="00215D8C">
      <w:pPr>
        <w:pStyle w:val="ListParagraph"/>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xml:space="preserve">, 51013 TARTU, enne pakkumuste esitamise </w:t>
      </w:r>
      <w:r w:rsidRPr="00215D8C">
        <w:lastRenderedPageBreak/>
        <w:t>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istParagraph"/>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istParagraph"/>
        <w:numPr>
          <w:ilvl w:val="2"/>
          <w:numId w:val="11"/>
        </w:numPr>
        <w:contextualSpacing w:val="0"/>
        <w:jc w:val="both"/>
      </w:pPr>
      <w:r w:rsidRPr="00215D8C">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istParagraph"/>
        <w:ind w:left="0"/>
        <w:contextualSpacing w:val="0"/>
        <w:jc w:val="both"/>
      </w:pPr>
    </w:p>
    <w:p w14:paraId="7D0E90D9" w14:textId="61785B1C" w:rsidR="00994E45" w:rsidRPr="00215D8C" w:rsidRDefault="00670341" w:rsidP="00215D8C">
      <w:pPr>
        <w:pStyle w:val="ListParagraph"/>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77777777" w:rsidR="008617AB" w:rsidRPr="00215D8C" w:rsidRDefault="008617AB" w:rsidP="00215D8C">
      <w:pPr>
        <w:pStyle w:val="ListParagraph"/>
        <w:ind w:left="0"/>
        <w:contextualSpacing w:val="0"/>
        <w:jc w:val="both"/>
      </w:pPr>
      <w:r w:rsidRPr="00215D8C">
        <w:t xml:space="preserve"> </w:t>
      </w:r>
    </w:p>
    <w:p w14:paraId="1A4BB7A1" w14:textId="6D67436B" w:rsidR="008617AB" w:rsidRPr="00215D8C" w:rsidRDefault="0087283A" w:rsidP="00215D8C">
      <w:pPr>
        <w:pStyle w:val="ListParagraph"/>
        <w:numPr>
          <w:ilvl w:val="2"/>
          <w:numId w:val="11"/>
        </w:numPr>
        <w:contextualSpacing w:val="0"/>
        <w:jc w:val="both"/>
      </w:pPr>
      <w:r w:rsidRPr="00215D8C">
        <w:t xml:space="preserve">Lepinguaegse tagatise </w:t>
      </w:r>
      <w:r w:rsidR="00BF4BE7" w:rsidRPr="00215D8C">
        <w:t>suurused</w:t>
      </w:r>
      <w:r w:rsidR="00401704" w:rsidRPr="00215D8C">
        <w:t xml:space="preserve"> </w:t>
      </w:r>
      <w:r w:rsidR="00D65897" w:rsidRPr="00215D8C">
        <w:t xml:space="preserve">iga raamlepingu </w:t>
      </w:r>
      <w:r w:rsidR="00401704" w:rsidRPr="00215D8C">
        <w:t>kohta</w:t>
      </w:r>
      <w:r w:rsidR="008617AB" w:rsidRPr="00215D8C">
        <w:t>:</w:t>
      </w:r>
    </w:p>
    <w:tbl>
      <w:tblPr>
        <w:tblW w:w="916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215"/>
        <w:gridCol w:w="1341"/>
        <w:gridCol w:w="1344"/>
        <w:gridCol w:w="1359"/>
        <w:gridCol w:w="1365"/>
        <w:gridCol w:w="1509"/>
      </w:tblGrid>
      <w:tr w:rsidR="00AE2BD7" w:rsidRPr="00215D8C" w14:paraId="7B2FCA3C" w14:textId="77777777" w:rsidTr="2C9DE63F">
        <w:trPr>
          <w:trHeight w:val="1244"/>
        </w:trPr>
        <w:tc>
          <w:tcPr>
            <w:tcW w:w="1029" w:type="dxa"/>
            <w:vAlign w:val="center"/>
            <w:hideMark/>
          </w:tcPr>
          <w:p w14:paraId="65D06D02" w14:textId="77777777" w:rsidR="00AE2BD7" w:rsidRPr="00215D8C" w:rsidRDefault="00683374" w:rsidP="00215D8C">
            <w:pPr>
              <w:suppressAutoHyphens w:val="0"/>
              <w:rPr>
                <w:lang w:eastAsia="et-EE"/>
              </w:rPr>
            </w:pPr>
            <w:r w:rsidRPr="00215D8C">
              <w:t>Koefitsient 0,900 ja rohkem</w:t>
            </w:r>
          </w:p>
        </w:tc>
        <w:tc>
          <w:tcPr>
            <w:tcW w:w="1215" w:type="dxa"/>
            <w:vAlign w:val="center"/>
            <w:hideMark/>
          </w:tcPr>
          <w:p w14:paraId="07F2D78C" w14:textId="77777777" w:rsidR="00AE2BD7" w:rsidRPr="00215D8C" w:rsidRDefault="00683374" w:rsidP="00215D8C">
            <w:pPr>
              <w:suppressAutoHyphens w:val="0"/>
              <w:rPr>
                <w:lang w:eastAsia="et-EE"/>
              </w:rPr>
            </w:pPr>
            <w:r w:rsidRPr="00215D8C">
              <w:t>Koefitsient 0,850-0,899</w:t>
            </w:r>
          </w:p>
        </w:tc>
        <w:tc>
          <w:tcPr>
            <w:tcW w:w="1341" w:type="dxa"/>
            <w:vAlign w:val="center"/>
            <w:hideMark/>
          </w:tcPr>
          <w:p w14:paraId="0A43C5F8" w14:textId="77777777" w:rsidR="00683374" w:rsidRPr="00215D8C" w:rsidRDefault="00683374" w:rsidP="00215D8C">
            <w:pPr>
              <w:pStyle w:val="Default"/>
            </w:pPr>
            <w:r w:rsidRPr="00215D8C">
              <w:t xml:space="preserve">Koefitsient </w:t>
            </w:r>
          </w:p>
          <w:p w14:paraId="650E5FBB" w14:textId="77777777" w:rsidR="00AE2BD7" w:rsidRPr="00215D8C" w:rsidRDefault="00683374" w:rsidP="00215D8C">
            <w:pPr>
              <w:suppressAutoHyphens w:val="0"/>
              <w:rPr>
                <w:lang w:eastAsia="et-EE"/>
              </w:rPr>
            </w:pPr>
            <w:r w:rsidRPr="00215D8C">
              <w:t>0,800-0,849</w:t>
            </w:r>
          </w:p>
        </w:tc>
        <w:tc>
          <w:tcPr>
            <w:tcW w:w="1344" w:type="dxa"/>
            <w:vAlign w:val="center"/>
            <w:hideMark/>
          </w:tcPr>
          <w:p w14:paraId="737B8251" w14:textId="77777777" w:rsidR="00683374" w:rsidRPr="00215D8C" w:rsidRDefault="00683374" w:rsidP="00215D8C">
            <w:pPr>
              <w:pStyle w:val="Default"/>
            </w:pPr>
            <w:r w:rsidRPr="00215D8C">
              <w:t xml:space="preserve">Koefitsient </w:t>
            </w:r>
          </w:p>
          <w:p w14:paraId="64434127" w14:textId="77777777" w:rsidR="00AE2BD7" w:rsidRPr="00215D8C" w:rsidRDefault="00683374" w:rsidP="00215D8C">
            <w:pPr>
              <w:suppressAutoHyphens w:val="0"/>
              <w:rPr>
                <w:lang w:eastAsia="et-EE"/>
              </w:rPr>
            </w:pPr>
            <w:r w:rsidRPr="00215D8C">
              <w:t>0,750-0,799</w:t>
            </w:r>
          </w:p>
        </w:tc>
        <w:tc>
          <w:tcPr>
            <w:tcW w:w="1359" w:type="dxa"/>
            <w:vAlign w:val="center"/>
            <w:hideMark/>
          </w:tcPr>
          <w:p w14:paraId="03276C62" w14:textId="77777777" w:rsidR="00683374" w:rsidRPr="00215D8C" w:rsidRDefault="00683374" w:rsidP="00215D8C">
            <w:pPr>
              <w:pStyle w:val="Default"/>
            </w:pPr>
            <w:r w:rsidRPr="00215D8C">
              <w:t xml:space="preserve">Koefitsient </w:t>
            </w:r>
          </w:p>
          <w:p w14:paraId="1A759EB5" w14:textId="77777777" w:rsidR="00AE2BD7" w:rsidRPr="00215D8C" w:rsidRDefault="00683374" w:rsidP="00215D8C">
            <w:pPr>
              <w:suppressAutoHyphens w:val="0"/>
              <w:rPr>
                <w:lang w:eastAsia="et-EE"/>
              </w:rPr>
            </w:pPr>
            <w:r w:rsidRPr="00215D8C">
              <w:t>0,700-0,749</w:t>
            </w:r>
          </w:p>
        </w:tc>
        <w:tc>
          <w:tcPr>
            <w:tcW w:w="1365" w:type="dxa"/>
            <w:vAlign w:val="center"/>
            <w:hideMark/>
          </w:tcPr>
          <w:p w14:paraId="2D563497" w14:textId="77777777" w:rsidR="00683374" w:rsidRPr="00215D8C" w:rsidRDefault="00683374" w:rsidP="00215D8C">
            <w:pPr>
              <w:pStyle w:val="Default"/>
            </w:pPr>
            <w:r w:rsidRPr="00215D8C">
              <w:t xml:space="preserve">Koefitsient </w:t>
            </w:r>
          </w:p>
          <w:p w14:paraId="5F2C3D20" w14:textId="77777777" w:rsidR="00AE2BD7" w:rsidRPr="00215D8C" w:rsidRDefault="00683374" w:rsidP="00215D8C">
            <w:pPr>
              <w:suppressAutoHyphens w:val="0"/>
              <w:rPr>
                <w:lang w:eastAsia="et-EE"/>
              </w:rPr>
            </w:pPr>
            <w:r w:rsidRPr="00215D8C">
              <w:t>0,650-0,699</w:t>
            </w:r>
          </w:p>
        </w:tc>
        <w:tc>
          <w:tcPr>
            <w:tcW w:w="1509" w:type="dxa"/>
            <w:vAlign w:val="center"/>
            <w:hideMark/>
          </w:tcPr>
          <w:p w14:paraId="3F31DE46" w14:textId="77777777" w:rsidR="00683374" w:rsidRPr="00215D8C" w:rsidRDefault="00683374" w:rsidP="00215D8C">
            <w:pPr>
              <w:pStyle w:val="Default"/>
            </w:pPr>
            <w:r w:rsidRPr="00215D8C">
              <w:t xml:space="preserve">Koefitsient </w:t>
            </w:r>
          </w:p>
          <w:p w14:paraId="7729019D" w14:textId="77777777" w:rsidR="00AE2BD7" w:rsidRPr="00215D8C" w:rsidRDefault="00683374" w:rsidP="00215D8C">
            <w:pPr>
              <w:suppressAutoHyphens w:val="0"/>
              <w:rPr>
                <w:lang w:eastAsia="et-EE"/>
              </w:rPr>
            </w:pPr>
            <w:r w:rsidRPr="00215D8C">
              <w:t>alla 0,649</w:t>
            </w:r>
          </w:p>
        </w:tc>
      </w:tr>
      <w:tr w:rsidR="00886EEF" w:rsidRPr="00215D8C" w14:paraId="50223C73" w14:textId="77777777" w:rsidTr="2C9DE63F">
        <w:trPr>
          <w:trHeight w:val="495"/>
        </w:trPr>
        <w:tc>
          <w:tcPr>
            <w:tcW w:w="1029" w:type="dxa"/>
            <w:shd w:val="clear" w:color="auto" w:fill="C0C0C0"/>
            <w:noWrap/>
          </w:tcPr>
          <w:p w14:paraId="736E56B5" w14:textId="547BC730" w:rsidR="00886EEF" w:rsidRPr="00215D8C" w:rsidRDefault="00886EEF" w:rsidP="00215D8C">
            <w:pPr>
              <w:rPr>
                <w:rFonts w:eastAsiaTheme="minorHAnsi"/>
              </w:rPr>
            </w:pPr>
            <w:r w:rsidRPr="00215D8C">
              <w:t xml:space="preserve">   </w:t>
            </w:r>
            <w:r w:rsidR="00793EEA" w:rsidRPr="00215D8C">
              <w:t>9</w:t>
            </w:r>
            <w:r w:rsidRPr="00215D8C">
              <w:t xml:space="preserve"> 000    </w:t>
            </w:r>
          </w:p>
        </w:tc>
        <w:tc>
          <w:tcPr>
            <w:tcW w:w="1215" w:type="dxa"/>
            <w:shd w:val="clear" w:color="auto" w:fill="C0C0C0"/>
            <w:noWrap/>
          </w:tcPr>
          <w:p w14:paraId="6B0141C8" w14:textId="1AEAD5AA" w:rsidR="00886EEF" w:rsidRPr="00215D8C" w:rsidRDefault="00886EEF" w:rsidP="00215D8C">
            <w:pPr>
              <w:rPr>
                <w:rFonts w:eastAsiaTheme="minorHAnsi"/>
              </w:rPr>
            </w:pPr>
            <w:r w:rsidRPr="00215D8C">
              <w:t xml:space="preserve">    </w:t>
            </w:r>
            <w:r w:rsidR="00793EEA" w:rsidRPr="00215D8C">
              <w:t>1</w:t>
            </w:r>
            <w:r w:rsidRPr="00215D8C">
              <w:t xml:space="preserve">0 000    </w:t>
            </w:r>
          </w:p>
        </w:tc>
        <w:tc>
          <w:tcPr>
            <w:tcW w:w="1341" w:type="dxa"/>
            <w:shd w:val="clear" w:color="auto" w:fill="C0C0C0"/>
            <w:noWrap/>
          </w:tcPr>
          <w:p w14:paraId="2A458261" w14:textId="09488E69" w:rsidR="00886EEF" w:rsidRPr="00215D8C" w:rsidRDefault="00886EEF" w:rsidP="00215D8C">
            <w:pPr>
              <w:rPr>
                <w:rFonts w:eastAsiaTheme="minorHAnsi"/>
              </w:rPr>
            </w:pPr>
            <w:r w:rsidRPr="00215D8C">
              <w:t xml:space="preserve">    </w:t>
            </w:r>
            <w:r w:rsidR="00793EEA" w:rsidRPr="00215D8C">
              <w:t>11</w:t>
            </w:r>
            <w:r w:rsidRPr="00215D8C">
              <w:t xml:space="preserve"> </w:t>
            </w:r>
            <w:r w:rsidR="00793EEA" w:rsidRPr="00215D8C">
              <w:t>5</w:t>
            </w:r>
            <w:r w:rsidRPr="00215D8C">
              <w:t xml:space="preserve">00    </w:t>
            </w:r>
          </w:p>
        </w:tc>
        <w:tc>
          <w:tcPr>
            <w:tcW w:w="1344" w:type="dxa"/>
            <w:shd w:val="clear" w:color="auto" w:fill="C0C0C0"/>
            <w:noWrap/>
          </w:tcPr>
          <w:p w14:paraId="47A78C4B" w14:textId="7120BD33" w:rsidR="00886EEF" w:rsidRPr="00215D8C" w:rsidRDefault="00886EEF" w:rsidP="00215D8C">
            <w:pPr>
              <w:rPr>
                <w:rFonts w:eastAsiaTheme="minorHAnsi"/>
              </w:rPr>
            </w:pPr>
            <w:r w:rsidRPr="00215D8C">
              <w:t xml:space="preserve">    </w:t>
            </w:r>
            <w:r w:rsidR="00793EEA" w:rsidRPr="00215D8C">
              <w:t>13</w:t>
            </w:r>
            <w:r w:rsidRPr="00215D8C">
              <w:t xml:space="preserve"> 000    </w:t>
            </w:r>
          </w:p>
        </w:tc>
        <w:tc>
          <w:tcPr>
            <w:tcW w:w="1359" w:type="dxa"/>
            <w:shd w:val="clear" w:color="auto" w:fill="C0C0C0"/>
            <w:noWrap/>
          </w:tcPr>
          <w:p w14:paraId="01BDF6E9" w14:textId="0981B607" w:rsidR="00886EEF" w:rsidRPr="00215D8C" w:rsidRDefault="00886EEF" w:rsidP="00215D8C">
            <w:pPr>
              <w:rPr>
                <w:rFonts w:eastAsiaTheme="minorHAnsi"/>
              </w:rPr>
            </w:pPr>
            <w:r w:rsidRPr="00215D8C">
              <w:t xml:space="preserve">    </w:t>
            </w:r>
            <w:r w:rsidR="00793EEA" w:rsidRPr="00215D8C">
              <w:t>16</w:t>
            </w:r>
            <w:r w:rsidRPr="00215D8C">
              <w:t xml:space="preserve"> </w:t>
            </w:r>
            <w:r w:rsidR="00827EF7" w:rsidRPr="00215D8C">
              <w:t>5</w:t>
            </w:r>
            <w:r w:rsidRPr="00215D8C">
              <w:t xml:space="preserve">00    </w:t>
            </w:r>
          </w:p>
        </w:tc>
        <w:tc>
          <w:tcPr>
            <w:tcW w:w="1365" w:type="dxa"/>
            <w:shd w:val="clear" w:color="auto" w:fill="C0C0C0"/>
            <w:noWrap/>
          </w:tcPr>
          <w:p w14:paraId="6FB5FE11" w14:textId="6E70259A" w:rsidR="00886EEF" w:rsidRPr="00215D8C" w:rsidRDefault="00886EEF" w:rsidP="00215D8C">
            <w:pPr>
              <w:rPr>
                <w:rFonts w:eastAsiaTheme="minorHAnsi"/>
              </w:rPr>
            </w:pPr>
            <w:r w:rsidRPr="00215D8C">
              <w:t xml:space="preserve">    </w:t>
            </w:r>
            <w:r w:rsidR="00827EF7" w:rsidRPr="00215D8C">
              <w:t>20</w:t>
            </w:r>
            <w:r w:rsidRPr="00215D8C">
              <w:t xml:space="preserve"> </w:t>
            </w:r>
            <w:r w:rsidR="00827EF7" w:rsidRPr="00215D8C">
              <w:t>5</w:t>
            </w:r>
            <w:r w:rsidRPr="00215D8C">
              <w:t xml:space="preserve">00    </w:t>
            </w:r>
          </w:p>
        </w:tc>
        <w:tc>
          <w:tcPr>
            <w:tcW w:w="1509" w:type="dxa"/>
            <w:shd w:val="clear" w:color="auto" w:fill="C0C0C0"/>
            <w:noWrap/>
          </w:tcPr>
          <w:p w14:paraId="33E0BF93" w14:textId="17241634" w:rsidR="00886EEF" w:rsidRPr="00215D8C" w:rsidRDefault="00886EEF" w:rsidP="00215D8C">
            <w:pPr>
              <w:rPr>
                <w:rFonts w:eastAsiaTheme="minorHAnsi"/>
              </w:rPr>
            </w:pPr>
            <w:r w:rsidRPr="00215D8C">
              <w:t xml:space="preserve">      </w:t>
            </w:r>
            <w:r w:rsidR="00827EF7" w:rsidRPr="00215D8C">
              <w:t>24</w:t>
            </w:r>
            <w:r w:rsidRPr="00215D8C">
              <w:t xml:space="preserve"> </w:t>
            </w:r>
            <w:r w:rsidR="00827EF7" w:rsidRPr="00215D8C">
              <w:t>5</w:t>
            </w:r>
            <w:r w:rsidRPr="00215D8C">
              <w:t xml:space="preserve">00    </w:t>
            </w:r>
          </w:p>
        </w:tc>
      </w:tr>
    </w:tbl>
    <w:p w14:paraId="6DCB7C35" w14:textId="77777777" w:rsidR="00142543" w:rsidRPr="00215D8C" w:rsidRDefault="00142543" w:rsidP="00215D8C">
      <w:pPr>
        <w:pStyle w:val="ListParagraph"/>
        <w:tabs>
          <w:tab w:val="left" w:pos="0"/>
        </w:tabs>
        <w:ind w:left="0"/>
        <w:contextualSpacing w:val="0"/>
        <w:jc w:val="both"/>
      </w:pPr>
    </w:p>
    <w:p w14:paraId="3268E21C" w14:textId="3438F161"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w:t>
      </w:r>
    </w:p>
    <w:p w14:paraId="2B5F18EE" w14:textId="77777777" w:rsidR="00C83CD7" w:rsidRPr="00215D8C" w:rsidRDefault="00C83CD7" w:rsidP="00215D8C">
      <w:pPr>
        <w:pStyle w:val="Heading2"/>
        <w:spacing w:before="0" w:after="0"/>
        <w:jc w:val="both"/>
        <w:rPr>
          <w:rFonts w:ascii="Times New Roman" w:hAnsi="Times New Roman" w:cs="Times New Roman"/>
          <w:sz w:val="24"/>
          <w:szCs w:val="24"/>
        </w:rPr>
      </w:pPr>
    </w:p>
    <w:p w14:paraId="6D3610E8" w14:textId="77777777" w:rsidR="003F6202" w:rsidRDefault="00361281" w:rsidP="00215D8C">
      <w:pPr>
        <w:pStyle w:val="ListParagraph"/>
        <w:numPr>
          <w:ilvl w:val="1"/>
          <w:numId w:val="11"/>
        </w:numPr>
        <w:contextualSpacing w:val="0"/>
        <w:jc w:val="both"/>
      </w:pPr>
      <w:r w:rsidRPr="00215D8C">
        <w:t>Pakkuja esitab RHR süsteemis täidetava pakkumuse maksumuse vormi</w:t>
      </w:r>
      <w:r w:rsidR="00C83CD7" w:rsidRPr="00215D8C">
        <w:t>.</w:t>
      </w:r>
    </w:p>
    <w:p w14:paraId="2140FC77" w14:textId="77777777" w:rsidR="009D4DB8" w:rsidRPr="00215D8C" w:rsidRDefault="009D4DB8" w:rsidP="009D4DB8">
      <w:pPr>
        <w:pStyle w:val="ListParagraph"/>
        <w:ind w:left="0"/>
        <w:contextualSpacing w:val="0"/>
        <w:jc w:val="both"/>
      </w:pPr>
    </w:p>
    <w:p w14:paraId="3A4757DA" w14:textId="77777777" w:rsidR="006F4883" w:rsidRDefault="006F4883" w:rsidP="00215D8C">
      <w:pPr>
        <w:pStyle w:val="ListParagraph"/>
        <w:numPr>
          <w:ilvl w:val="1"/>
          <w:numId w:val="11"/>
        </w:numPr>
        <w:contextualSpacing w:val="0"/>
        <w:jc w:val="both"/>
      </w:pPr>
      <w:r w:rsidRPr="0028030E">
        <w:t>Pakkuja võib esitada ühe või mitu pakkumust. Pakkumus tuleb esitada ühe raamlepingu (ühe harvesteri ja forvarderi komplekti) kohta. Rohkema kui ühe raamlepingu pakkumise soovi korral tuleb esitada vastavalt suurem arv pakkumusi, s.o iga raamlepingu kohta tuleb esitada eraldi pakkumus</w:t>
      </w:r>
      <w:r>
        <w:t>.</w:t>
      </w:r>
    </w:p>
    <w:p w14:paraId="5E0209B4" w14:textId="77777777" w:rsidR="006F4883" w:rsidRDefault="006F4883" w:rsidP="006F4883">
      <w:pPr>
        <w:pStyle w:val="ListParagraph"/>
      </w:pPr>
    </w:p>
    <w:p w14:paraId="516B7EF2" w14:textId="256F4F71"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r w:rsidRPr="00215D8C">
        <w:rPr>
          <w:i/>
          <w:iCs/>
        </w:rPr>
        <w:t>force majeure</w:t>
      </w:r>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 xml:space="preserve">Juhul, kui pakkumuse esitab isik, kes ei ole eesti äriregistri registrikaardi väljatrükile kantud isikuna, kellel on pakkuja seadusjärgne esindamise õigus, siis peab pakkuja hankija nõudmisel esitama seadusjärgse esindaja(te) volikirja pakkuja esindamiseks. kui pakkuja on </w:t>
      </w:r>
      <w:r w:rsidRPr="00215D8C">
        <w:rPr>
          <w:shd w:val="clear" w:color="auto" w:fill="FFFFFF"/>
        </w:rPr>
        <w:lastRenderedPageBreak/>
        <w:t>registreeritud välisriigis, siis peab pakkumuse esitaja esitama hankija nõudel tõendi esindusõiguse olemasolu kohta.</w:t>
      </w:r>
    </w:p>
    <w:p w14:paraId="11E01ABF" w14:textId="77777777" w:rsidR="006F4883" w:rsidRPr="00215D8C" w:rsidRDefault="006F4883"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4BF8A597" w:rsidR="003F6202" w:rsidRDefault="000E7BD6" w:rsidP="00215D8C">
      <w:pPr>
        <w:pStyle w:val="ListParagraph"/>
        <w:numPr>
          <w:ilvl w:val="1"/>
          <w:numId w:val="11"/>
        </w:numPr>
        <w:contextualSpacing w:val="0"/>
        <w:jc w:val="both"/>
      </w:pPr>
      <w:r w:rsidRPr="001E7C19">
        <w:t xml:space="preserve">Hankija tunnistab edukaks pakkumuste hindamise kriteeriumide </w:t>
      </w:r>
      <w:r w:rsidRPr="008066C0">
        <w:rPr>
          <w:b/>
          <w:bCs/>
        </w:rPr>
        <w:t xml:space="preserve">kohaselt </w:t>
      </w:r>
      <w:r w:rsidR="003E62A8" w:rsidRPr="008066C0">
        <w:rPr>
          <w:b/>
          <w:bCs/>
        </w:rPr>
        <w:t>hanke osas 1 (Jõgeva) kuni kaks (2)</w:t>
      </w:r>
      <w:r w:rsidR="003E62A8">
        <w:t xml:space="preserve">  </w:t>
      </w:r>
      <w:r w:rsidRPr="001E7C19">
        <w:t>majanduslikult soodsaima</w:t>
      </w:r>
      <w:r w:rsidR="003E62A8">
        <w:t>t</w:t>
      </w:r>
      <w:r w:rsidRPr="001E7C19">
        <w:t xml:space="preserve"> pakkumus</w:t>
      </w:r>
      <w:r w:rsidR="003E62A8">
        <w:t xml:space="preserve">t ning </w:t>
      </w:r>
      <w:r w:rsidR="003E62A8" w:rsidRPr="008066C0">
        <w:rPr>
          <w:b/>
          <w:bCs/>
        </w:rPr>
        <w:t>hanke osas 2 (</w:t>
      </w:r>
      <w:r w:rsidR="008066C0" w:rsidRPr="008066C0">
        <w:rPr>
          <w:b/>
          <w:bCs/>
        </w:rPr>
        <w:t>V</w:t>
      </w:r>
      <w:r w:rsidR="003E62A8" w:rsidRPr="008066C0">
        <w:rPr>
          <w:b/>
          <w:bCs/>
        </w:rPr>
        <w:t>alga) ja hanke</w:t>
      </w:r>
      <w:r w:rsidR="00660CAB" w:rsidRPr="008066C0">
        <w:rPr>
          <w:b/>
          <w:bCs/>
        </w:rPr>
        <w:t xml:space="preserve"> osas 3 (Võru) mõlemas ühe</w:t>
      </w:r>
      <w:r w:rsidR="008066C0">
        <w:t xml:space="preserve"> </w:t>
      </w:r>
      <w:r w:rsidR="008066C0" w:rsidRPr="008066C0">
        <w:rPr>
          <w:b/>
          <w:bCs/>
        </w:rPr>
        <w:t>(1)</w:t>
      </w:r>
      <w:r w:rsidR="00660CAB">
        <w:t xml:space="preserve"> </w:t>
      </w:r>
      <w:r w:rsidR="00660CAB" w:rsidRPr="001E7C19">
        <w:t>majanduslikult soodsaim</w:t>
      </w:r>
      <w:r w:rsidR="00660CAB">
        <w:t>a</w:t>
      </w:r>
      <w:r w:rsidR="00660CAB" w:rsidRPr="001E7C19">
        <w:t xml:space="preserve"> pakkumus</w:t>
      </w:r>
      <w:r w:rsidR="00660CAB">
        <w:t>e</w:t>
      </w:r>
      <w:r w:rsidRPr="001E7C19">
        <w:t xml:space="preserve">. Hankija arvestab majanduslikult soodsaima pakkumuse väljaselgitamisel ainult pakkumuse maksumust ja tunnistab edukaks </w:t>
      </w:r>
      <w:r w:rsidR="00A76999" w:rsidRPr="00215D8C">
        <w:t xml:space="preserve">väikseima </w:t>
      </w:r>
      <w:r w:rsidRPr="00215D8C">
        <w:t xml:space="preserve">hinnakoefitsiendiga </w:t>
      </w:r>
      <w:r w:rsidRPr="001E7C19">
        <w:t>(suurima punktisummaga) pakkumuse</w:t>
      </w:r>
      <w:r w:rsidR="0070318D">
        <w:t xml:space="preserve"> (d)</w:t>
      </w:r>
      <w:r w:rsidR="003B236C" w:rsidRPr="00215D8C">
        <w:t>.</w:t>
      </w:r>
    </w:p>
    <w:p w14:paraId="6C7E0034" w14:textId="77777777" w:rsidR="006C6A42" w:rsidRDefault="006C6A42" w:rsidP="006C6A42">
      <w:pPr>
        <w:pStyle w:val="ListParagraph"/>
        <w:ind w:left="0"/>
        <w:contextualSpacing w:val="0"/>
        <w:jc w:val="both"/>
      </w:pPr>
    </w:p>
    <w:p w14:paraId="00AEB092" w14:textId="77777777" w:rsidR="006C6A42" w:rsidRDefault="006C6A42" w:rsidP="006C6A42">
      <w:pPr>
        <w:pStyle w:val="Heading2"/>
        <w:numPr>
          <w:ilvl w:val="1"/>
          <w:numId w:val="11"/>
        </w:numPr>
        <w:spacing w:before="0" w:after="0"/>
        <w:jc w:val="both"/>
        <w:rPr>
          <w:rFonts w:ascii="Times New Roman" w:hAnsi="Times New Roman" w:cs="Times New Roman"/>
          <w:b w:val="0"/>
          <w:i w:val="0"/>
          <w:sz w:val="24"/>
          <w:szCs w:val="24"/>
        </w:rPr>
      </w:pPr>
      <w:r>
        <w:rPr>
          <w:rFonts w:ascii="Times New Roman" w:hAnsi="Times New Roman" w:cs="Times New Roman"/>
          <w:b w:val="0"/>
          <w:i w:val="0"/>
          <w:sz w:val="24"/>
          <w:szCs w:val="24"/>
        </w:rPr>
        <w:t>Kui hanke osas 1 (Jõgeva) on:</w:t>
      </w:r>
    </w:p>
    <w:p w14:paraId="4FE956FD" w14:textId="77777777" w:rsidR="006C6A42" w:rsidRDefault="006C6A42" w:rsidP="006C6A42">
      <w:pPr>
        <w:pStyle w:val="Heading2"/>
        <w:numPr>
          <w:ilvl w:val="2"/>
          <w:numId w:val="11"/>
        </w:numPr>
        <w:spacing w:before="0" w:after="0"/>
        <w:jc w:val="both"/>
        <w:rPr>
          <w:rFonts w:ascii="Times New Roman" w:hAnsi="Times New Roman" w:cs="Times New Roman"/>
          <w:b w:val="0"/>
          <w:i w:val="0"/>
          <w:sz w:val="24"/>
          <w:szCs w:val="24"/>
        </w:rPr>
      </w:pPr>
      <w:r>
        <w:rPr>
          <w:rFonts w:ascii="Times New Roman" w:hAnsi="Times New Roman" w:cs="Times New Roman"/>
          <w:b w:val="0"/>
          <w:i w:val="0"/>
          <w:sz w:val="24"/>
          <w:szCs w:val="24"/>
        </w:rPr>
        <w:t>k</w:t>
      </w:r>
      <w:r w:rsidRPr="00367879">
        <w:rPr>
          <w:rFonts w:ascii="Times New Roman" w:hAnsi="Times New Roman" w:cs="Times New Roman"/>
          <w:b w:val="0"/>
          <w:i w:val="0"/>
          <w:sz w:val="24"/>
          <w:szCs w:val="24"/>
        </w:rPr>
        <w:t>ahe või enama võrdse hinnakoefitsiendiga pakkumuse korral tunnistatakse need pakkumused samaaegselt edukaks, kui nendes pakkumustes pakutud raamlepingute koguarv ei ületa hankija poolt määratavat ja edukaks tunnistatavate pakkumustega täitmata raamlepingute arvu, või;</w:t>
      </w:r>
    </w:p>
    <w:p w14:paraId="0F9C9AF0" w14:textId="3227F575" w:rsidR="006C6A42" w:rsidRPr="006C6A42" w:rsidRDefault="006C6A42" w:rsidP="006C6A42">
      <w:pPr>
        <w:pStyle w:val="Heading2"/>
        <w:numPr>
          <w:ilvl w:val="2"/>
          <w:numId w:val="11"/>
        </w:numPr>
        <w:spacing w:before="0" w:after="0"/>
        <w:jc w:val="both"/>
        <w:rPr>
          <w:rFonts w:ascii="Times New Roman" w:hAnsi="Times New Roman" w:cs="Times New Roman"/>
          <w:b w:val="0"/>
          <w:i w:val="0"/>
          <w:sz w:val="24"/>
          <w:szCs w:val="24"/>
        </w:rPr>
      </w:pPr>
      <w:r>
        <w:rPr>
          <w:rFonts w:ascii="Times New Roman" w:hAnsi="Times New Roman" w:cs="Times New Roman"/>
          <w:b w:val="0"/>
          <w:i w:val="0"/>
          <w:sz w:val="24"/>
          <w:szCs w:val="24"/>
        </w:rPr>
        <w:t>k</w:t>
      </w:r>
      <w:r w:rsidRPr="006C6A42">
        <w:rPr>
          <w:rFonts w:ascii="Times New Roman" w:hAnsi="Times New Roman" w:cs="Times New Roman"/>
          <w:b w:val="0"/>
          <w:i w:val="0"/>
          <w:sz w:val="24"/>
          <w:szCs w:val="24"/>
        </w:rPr>
        <w:t>ui sama hinnakoefitsient on pakutud kahes või enamas pakkumuses ning nende samaaegselt edukaks tunnistamisel ületaks nendes pakkumustes pakutud raamlepingute koguarv hankija poolt määratava ja edukaks tunnistatavate pakkumustega täitmata raamlepingute arvu, selgitatakse edukas pakkumus nende pakkujate vahel liisuheitmise teel. Liisuheitmise koht ja kord teatatakse eelnevalt pakkujatele ning nende (volitatud) esindajatel on õigus viibida liisuheitmise juures.</w:t>
      </w:r>
    </w:p>
    <w:p w14:paraId="3C908C7E" w14:textId="77777777" w:rsidR="009D4DB8" w:rsidRPr="00215D8C" w:rsidRDefault="009D4DB8" w:rsidP="009D4DB8">
      <w:pPr>
        <w:pStyle w:val="ListParagraph"/>
        <w:ind w:left="0"/>
        <w:contextualSpacing w:val="0"/>
        <w:jc w:val="both"/>
      </w:pPr>
    </w:p>
    <w:p w14:paraId="33ED9CB3" w14:textId="7C153AA5" w:rsidR="003F6202" w:rsidRDefault="00162B26" w:rsidP="00215D8C">
      <w:pPr>
        <w:pStyle w:val="ListParagraph"/>
        <w:numPr>
          <w:ilvl w:val="1"/>
          <w:numId w:val="11"/>
        </w:numPr>
        <w:contextualSpacing w:val="0"/>
        <w:jc w:val="both"/>
      </w:pPr>
      <w:r w:rsidRPr="00215D8C">
        <w:t xml:space="preserve">Kui </w:t>
      </w:r>
      <w:r w:rsidR="007350BC">
        <w:t>hanke osas</w:t>
      </w:r>
      <w:r w:rsidR="006C6A42">
        <w:t xml:space="preserve"> 2 (Valga) ja/või </w:t>
      </w:r>
      <w:r w:rsidR="00A96604">
        <w:t>hanke osas 3 (Võru)</w:t>
      </w:r>
      <w:r w:rsidR="007350BC">
        <w:t xml:space="preserve"> on </w:t>
      </w:r>
      <w:r w:rsidRPr="00215D8C">
        <w:t xml:space="preserve">võrdselt väikseima hinnakoefitsiendiga (suurima punktisummaga) pakkumuse esitanud rohkem kui üks pakkuja,  siis </w:t>
      </w:r>
      <w:r w:rsidR="00207BFC" w:rsidRPr="006C6A42">
        <w:t>selgitatakse edukas pakkumus nende pakkujate vahel liisuheitmise teel. Liisuheitmise koht ja kord teatatakse eelnevalt pakkujatele ning nende (volitatud) esindajatel on õigus viibida liisuheitmise juures</w:t>
      </w:r>
      <w:r w:rsidRPr="00215D8C">
        <w:t>.</w:t>
      </w:r>
    </w:p>
    <w:p w14:paraId="6213CD0E" w14:textId="53F525E6" w:rsidR="009D4DB8" w:rsidRPr="00215D8C" w:rsidRDefault="009D4DB8" w:rsidP="009D4DB8">
      <w:pPr>
        <w:pStyle w:val="ListParagraph"/>
        <w:ind w:left="0"/>
        <w:contextualSpacing w:val="0"/>
        <w:jc w:val="both"/>
      </w:pPr>
    </w:p>
    <w:p w14:paraId="5666448E" w14:textId="38911726" w:rsidR="001B684D" w:rsidRDefault="00162B26" w:rsidP="2C9DE63F">
      <w:pPr>
        <w:pStyle w:val="ListParagraph"/>
        <w:numPr>
          <w:ilvl w:val="1"/>
          <w:numId w:val="11"/>
        </w:numPr>
        <w:jc w:val="both"/>
      </w:pPr>
      <w:r>
        <w:t xml:space="preserve">Hankija ei ole kohustatud tunnistama pakkumusi edukaks ega sõlmima </w:t>
      </w:r>
      <w:r w:rsidR="00670341">
        <w:t>raamleping</w:t>
      </w:r>
      <w:r>
        <w:t>uid hankemenetluses pakutavast teenuse hinnast (hinnakoefitsiendi suurusest) sõltumata, s.o hankija jaoks liiga kõrge hinnaga (hinnakoefitsiendiga) teenust ei ole hankija kohustatud tellima.</w:t>
      </w:r>
      <w:r w:rsidR="00D069C0">
        <w:t xml:space="preserve"> </w:t>
      </w:r>
      <w:r w:rsidR="007921E1">
        <w:t xml:space="preserve">Hankija hinnangul on selle hinnaraamistiku koefitsiendi 1,000 tasemel </w:t>
      </w:r>
      <w:r w:rsidR="003E205D">
        <w:t>raie- ja kokkuveoteenuste</w:t>
      </w:r>
      <w:r w:rsidR="007921E1">
        <w:t xml:space="preserve"> hind realistlik (teenuse osutamist võimaldav), konkurentsivõimeline ja õiglane. </w:t>
      </w:r>
    </w:p>
    <w:p w14:paraId="5D9187F6" w14:textId="77777777" w:rsidR="007921E1" w:rsidRDefault="007921E1" w:rsidP="007921E1">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1" w:name="_Toc346698781"/>
      <w:bookmarkStart w:id="2" w:name="_Toc351709515"/>
      <w:bookmarkStart w:id="3" w:name="_Toc387321725"/>
      <w:bookmarkStart w:id="4"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1"/>
    <w:bookmarkEnd w:id="2"/>
    <w:bookmarkEnd w:id="3"/>
    <w:bookmarkEnd w:id="4"/>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308E9D3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vastavas hankeosas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lastRenderedPageBreak/>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1EC12C2F" w14:textId="77777777" w:rsidR="009D4DB8" w:rsidRPr="008364FC" w:rsidRDefault="009D4DB8" w:rsidP="009D4DB8">
      <w:pPr>
        <w:pStyle w:val="111"/>
        <w:numPr>
          <w:ilvl w:val="0"/>
          <w:numId w:val="0"/>
        </w:numPr>
        <w:rPr>
          <w:rFonts w:ascii="Times New Roman" w:hAnsi="Times New Roman" w:cs="Times New Roman"/>
          <w:sz w:val="24"/>
          <w:szCs w:val="24"/>
        </w:rPr>
      </w:pPr>
    </w:p>
    <w:p w14:paraId="12E8E7E6" w14:textId="77777777" w:rsidR="001B684D" w:rsidRPr="008364FC" w:rsidRDefault="001B684D" w:rsidP="001B684D">
      <w:pPr>
        <w:pStyle w:val="11"/>
        <w:numPr>
          <w:ilvl w:val="1"/>
          <w:numId w:val="11"/>
        </w:numPr>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4F8020C1" w:rsidR="00C921EF" w:rsidRPr="00215D8C" w:rsidRDefault="00DB7998" w:rsidP="00215D8C">
      <w:pPr>
        <w:pStyle w:val="ListParagraph"/>
        <w:numPr>
          <w:ilvl w:val="1"/>
          <w:numId w:val="11"/>
        </w:numPr>
        <w:tabs>
          <w:tab w:val="left" w:pos="567"/>
        </w:tabs>
        <w:contextualSpacing w:val="0"/>
        <w:jc w:val="both"/>
      </w:pPr>
      <w:r w:rsidRPr="0028030E">
        <w:t>Raamleping sõlmitakse iga edukaks tunnistatud pakkujaga raamlepingu projektis kindlaksmääratud tingimustel tähtajaga kuni 30.06.203</w:t>
      </w:r>
      <w:r w:rsidR="0036635C">
        <w:t>5</w:t>
      </w:r>
      <w:r w:rsidRPr="0028030E">
        <w:t>, teenuste tellimise periood on kuni 30.06.203</w:t>
      </w:r>
      <w:r w:rsidR="0036635C">
        <w:t>3</w:t>
      </w:r>
      <w:r w:rsidRPr="0028030E">
        <w:t xml:space="preserve"> või kuni maksimaalse kogumaksumuse täitumiseni</w:t>
      </w:r>
      <w:r w:rsidR="00EE5739" w:rsidRPr="00215D8C">
        <w:t>.</w:t>
      </w:r>
      <w:r w:rsidR="00125B94">
        <w:t xml:space="preserve"> </w:t>
      </w:r>
      <w:r w:rsidR="00EE5739" w:rsidRPr="00215D8C">
        <w:t xml:space="preserve"> </w:t>
      </w:r>
    </w:p>
    <w:p w14:paraId="6056AB99" w14:textId="77777777" w:rsidR="00707C53" w:rsidRPr="00215D8C"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15D8C">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7636183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eRHR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44768A66" w:rsidR="004D1906" w:rsidRPr="00DB7998" w:rsidRDefault="00DB7998" w:rsidP="00DB7998">
      <w:pPr>
        <w:pStyle w:val="pealkiri"/>
        <w:numPr>
          <w:ilvl w:val="0"/>
          <w:numId w:val="11"/>
        </w:numPr>
        <w:spacing w:before="0" w:after="0"/>
        <w:ind w:left="426" w:hanging="426"/>
        <w:rPr>
          <w:b/>
          <w:sz w:val="24"/>
          <w:szCs w:val="24"/>
        </w:rPr>
      </w:pPr>
      <w:bookmarkStart w:id="5" w:name="_Toc346698782"/>
      <w:bookmarkStart w:id="6" w:name="_Toc351709516"/>
      <w:bookmarkStart w:id="7" w:name="_Toc387321726"/>
      <w:bookmarkStart w:id="8" w:name="_Toc417992006"/>
      <w:r w:rsidRPr="00DB7998">
        <w:rPr>
          <w:b/>
          <w:sz w:val="24"/>
          <w:szCs w:val="24"/>
        </w:rPr>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4CCDCD6D" w14:textId="77777777" w:rsidR="00DB7998" w:rsidRPr="00215D8C" w:rsidRDefault="00DB7998" w:rsidP="00DB7998">
      <w:pPr>
        <w:pStyle w:val="11"/>
        <w:numPr>
          <w:ilvl w:val="0"/>
          <w:numId w:val="0"/>
        </w:numPr>
        <w:rPr>
          <w:rFonts w:ascii="Times New Roman" w:eastAsia="Arial" w:hAnsi="Times New Roman" w:cs="Times New Roman"/>
          <w:sz w:val="24"/>
          <w:szCs w:val="24"/>
        </w:rPr>
      </w:pP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5"/>
      <w:bookmarkEnd w:id="6"/>
      <w:bookmarkEnd w:id="7"/>
      <w:bookmarkEnd w:id="8"/>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A15F8" w14:textId="77777777" w:rsidR="00F00252" w:rsidRDefault="00F00252">
      <w:r>
        <w:separator/>
      </w:r>
    </w:p>
  </w:endnote>
  <w:endnote w:type="continuationSeparator" w:id="0">
    <w:p w14:paraId="3D762B1E" w14:textId="77777777" w:rsidR="00F00252" w:rsidRDefault="00F00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44C18" w14:textId="77777777" w:rsidR="00F00252" w:rsidRDefault="00F00252">
      <w:r>
        <w:separator/>
      </w:r>
    </w:p>
  </w:footnote>
  <w:footnote w:type="continuationSeparator" w:id="0">
    <w:p w14:paraId="231818A7" w14:textId="77777777" w:rsidR="00F00252" w:rsidRDefault="00F002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199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34AB"/>
    <w:rsid w:val="00003589"/>
    <w:rsid w:val="000047BA"/>
    <w:rsid w:val="00006D42"/>
    <w:rsid w:val="000072BB"/>
    <w:rsid w:val="00007AB8"/>
    <w:rsid w:val="00011D04"/>
    <w:rsid w:val="000121CA"/>
    <w:rsid w:val="000133A3"/>
    <w:rsid w:val="0001447D"/>
    <w:rsid w:val="00021ECD"/>
    <w:rsid w:val="0002304D"/>
    <w:rsid w:val="0002309A"/>
    <w:rsid w:val="00024A4E"/>
    <w:rsid w:val="000258A9"/>
    <w:rsid w:val="00026570"/>
    <w:rsid w:val="000267BE"/>
    <w:rsid w:val="00026A9C"/>
    <w:rsid w:val="00026C5E"/>
    <w:rsid w:val="00031AEE"/>
    <w:rsid w:val="0003300B"/>
    <w:rsid w:val="00033972"/>
    <w:rsid w:val="00034B4E"/>
    <w:rsid w:val="00036F26"/>
    <w:rsid w:val="000400FB"/>
    <w:rsid w:val="000408A3"/>
    <w:rsid w:val="000433B2"/>
    <w:rsid w:val="0005036C"/>
    <w:rsid w:val="000515ED"/>
    <w:rsid w:val="00054889"/>
    <w:rsid w:val="0005494C"/>
    <w:rsid w:val="00057207"/>
    <w:rsid w:val="00062263"/>
    <w:rsid w:val="000622D5"/>
    <w:rsid w:val="00063D5F"/>
    <w:rsid w:val="000673D1"/>
    <w:rsid w:val="000759F7"/>
    <w:rsid w:val="00075EF7"/>
    <w:rsid w:val="0007660E"/>
    <w:rsid w:val="000767BB"/>
    <w:rsid w:val="00077725"/>
    <w:rsid w:val="00081542"/>
    <w:rsid w:val="00081C19"/>
    <w:rsid w:val="00084E88"/>
    <w:rsid w:val="00085B8E"/>
    <w:rsid w:val="000913CF"/>
    <w:rsid w:val="000926E3"/>
    <w:rsid w:val="000957BB"/>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1202"/>
    <w:rsid w:val="000E2EC6"/>
    <w:rsid w:val="000E52AD"/>
    <w:rsid w:val="000E6936"/>
    <w:rsid w:val="000E7BD6"/>
    <w:rsid w:val="000F28FC"/>
    <w:rsid w:val="000F29EE"/>
    <w:rsid w:val="000F5CD6"/>
    <w:rsid w:val="000F5DE4"/>
    <w:rsid w:val="000F76B3"/>
    <w:rsid w:val="001001A5"/>
    <w:rsid w:val="00101D86"/>
    <w:rsid w:val="00101F4E"/>
    <w:rsid w:val="00102072"/>
    <w:rsid w:val="001023E9"/>
    <w:rsid w:val="001031C0"/>
    <w:rsid w:val="00104C0B"/>
    <w:rsid w:val="0010535E"/>
    <w:rsid w:val="00110EC7"/>
    <w:rsid w:val="00111AB5"/>
    <w:rsid w:val="00111B72"/>
    <w:rsid w:val="00113790"/>
    <w:rsid w:val="0011389B"/>
    <w:rsid w:val="00113DF6"/>
    <w:rsid w:val="0011403E"/>
    <w:rsid w:val="00114D1A"/>
    <w:rsid w:val="0011581A"/>
    <w:rsid w:val="00120771"/>
    <w:rsid w:val="00121A42"/>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F4B"/>
    <w:rsid w:val="00146CB5"/>
    <w:rsid w:val="001473A5"/>
    <w:rsid w:val="00150B62"/>
    <w:rsid w:val="001565BA"/>
    <w:rsid w:val="00157832"/>
    <w:rsid w:val="0016264E"/>
    <w:rsid w:val="001628D8"/>
    <w:rsid w:val="00162B26"/>
    <w:rsid w:val="00163686"/>
    <w:rsid w:val="0016565F"/>
    <w:rsid w:val="00171C08"/>
    <w:rsid w:val="00173436"/>
    <w:rsid w:val="0017385A"/>
    <w:rsid w:val="001768E0"/>
    <w:rsid w:val="00176BD6"/>
    <w:rsid w:val="001777BB"/>
    <w:rsid w:val="001818F4"/>
    <w:rsid w:val="0018216D"/>
    <w:rsid w:val="00183FAD"/>
    <w:rsid w:val="001869D8"/>
    <w:rsid w:val="0018716B"/>
    <w:rsid w:val="00187749"/>
    <w:rsid w:val="00191722"/>
    <w:rsid w:val="0019373C"/>
    <w:rsid w:val="001A01CF"/>
    <w:rsid w:val="001A1E48"/>
    <w:rsid w:val="001A4ED3"/>
    <w:rsid w:val="001B285F"/>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7619"/>
    <w:rsid w:val="0020793E"/>
    <w:rsid w:val="002079BA"/>
    <w:rsid w:val="00207BFC"/>
    <w:rsid w:val="0021087D"/>
    <w:rsid w:val="00215D8C"/>
    <w:rsid w:val="002164F8"/>
    <w:rsid w:val="002178C5"/>
    <w:rsid w:val="0022326A"/>
    <w:rsid w:val="00224C60"/>
    <w:rsid w:val="00226857"/>
    <w:rsid w:val="00227241"/>
    <w:rsid w:val="00227F72"/>
    <w:rsid w:val="00232A58"/>
    <w:rsid w:val="00232E09"/>
    <w:rsid w:val="002339BD"/>
    <w:rsid w:val="00233AD4"/>
    <w:rsid w:val="002379B7"/>
    <w:rsid w:val="002406AC"/>
    <w:rsid w:val="0024097D"/>
    <w:rsid w:val="00240C39"/>
    <w:rsid w:val="00242B2A"/>
    <w:rsid w:val="00243AE6"/>
    <w:rsid w:val="00243DF3"/>
    <w:rsid w:val="00245158"/>
    <w:rsid w:val="002462C1"/>
    <w:rsid w:val="0024644D"/>
    <w:rsid w:val="00246743"/>
    <w:rsid w:val="0025189C"/>
    <w:rsid w:val="002535C0"/>
    <w:rsid w:val="002537B8"/>
    <w:rsid w:val="00255AB4"/>
    <w:rsid w:val="002569C2"/>
    <w:rsid w:val="00256F5C"/>
    <w:rsid w:val="00257BDD"/>
    <w:rsid w:val="0026351E"/>
    <w:rsid w:val="00264082"/>
    <w:rsid w:val="0026485F"/>
    <w:rsid w:val="0026585B"/>
    <w:rsid w:val="002670AD"/>
    <w:rsid w:val="00270F30"/>
    <w:rsid w:val="0027571A"/>
    <w:rsid w:val="0027624C"/>
    <w:rsid w:val="00277E58"/>
    <w:rsid w:val="00281BAA"/>
    <w:rsid w:val="00282247"/>
    <w:rsid w:val="00282C1E"/>
    <w:rsid w:val="0028477B"/>
    <w:rsid w:val="002861CA"/>
    <w:rsid w:val="0029058D"/>
    <w:rsid w:val="002914D1"/>
    <w:rsid w:val="00293F70"/>
    <w:rsid w:val="002943CA"/>
    <w:rsid w:val="0029445B"/>
    <w:rsid w:val="00295A25"/>
    <w:rsid w:val="00295AEF"/>
    <w:rsid w:val="002967B3"/>
    <w:rsid w:val="002A2305"/>
    <w:rsid w:val="002A24CC"/>
    <w:rsid w:val="002A273E"/>
    <w:rsid w:val="002A3760"/>
    <w:rsid w:val="002A37D5"/>
    <w:rsid w:val="002A3AD8"/>
    <w:rsid w:val="002A487B"/>
    <w:rsid w:val="002A4BB2"/>
    <w:rsid w:val="002A508B"/>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D27"/>
    <w:rsid w:val="002D24D1"/>
    <w:rsid w:val="002D43E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0322"/>
    <w:rsid w:val="00341859"/>
    <w:rsid w:val="00344004"/>
    <w:rsid w:val="00352411"/>
    <w:rsid w:val="00355072"/>
    <w:rsid w:val="00361281"/>
    <w:rsid w:val="003637A5"/>
    <w:rsid w:val="0036528A"/>
    <w:rsid w:val="0036554A"/>
    <w:rsid w:val="00365B2D"/>
    <w:rsid w:val="0036635C"/>
    <w:rsid w:val="00367D37"/>
    <w:rsid w:val="00367DE7"/>
    <w:rsid w:val="00371051"/>
    <w:rsid w:val="003713AF"/>
    <w:rsid w:val="003727BE"/>
    <w:rsid w:val="00374E5A"/>
    <w:rsid w:val="0037679C"/>
    <w:rsid w:val="00380A05"/>
    <w:rsid w:val="00384919"/>
    <w:rsid w:val="003852E7"/>
    <w:rsid w:val="003862FF"/>
    <w:rsid w:val="003868D1"/>
    <w:rsid w:val="0038726A"/>
    <w:rsid w:val="00387A91"/>
    <w:rsid w:val="00392CBA"/>
    <w:rsid w:val="0039412F"/>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76E1"/>
    <w:rsid w:val="003D054E"/>
    <w:rsid w:val="003D0911"/>
    <w:rsid w:val="003D2BB0"/>
    <w:rsid w:val="003D3F93"/>
    <w:rsid w:val="003D4185"/>
    <w:rsid w:val="003D426F"/>
    <w:rsid w:val="003D7EA4"/>
    <w:rsid w:val="003E1206"/>
    <w:rsid w:val="003E205D"/>
    <w:rsid w:val="003E25E7"/>
    <w:rsid w:val="003E62A8"/>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59DF"/>
    <w:rsid w:val="00406484"/>
    <w:rsid w:val="004138AD"/>
    <w:rsid w:val="00413E8C"/>
    <w:rsid w:val="00414A66"/>
    <w:rsid w:val="00420599"/>
    <w:rsid w:val="00421320"/>
    <w:rsid w:val="004219A7"/>
    <w:rsid w:val="00421E2C"/>
    <w:rsid w:val="00422113"/>
    <w:rsid w:val="00422E01"/>
    <w:rsid w:val="00422F69"/>
    <w:rsid w:val="00423042"/>
    <w:rsid w:val="0042560C"/>
    <w:rsid w:val="00427ACD"/>
    <w:rsid w:val="00431027"/>
    <w:rsid w:val="00431698"/>
    <w:rsid w:val="00431BD3"/>
    <w:rsid w:val="0043225E"/>
    <w:rsid w:val="00437257"/>
    <w:rsid w:val="00440531"/>
    <w:rsid w:val="00441532"/>
    <w:rsid w:val="004416B5"/>
    <w:rsid w:val="00441BC6"/>
    <w:rsid w:val="00441BE2"/>
    <w:rsid w:val="00441EB0"/>
    <w:rsid w:val="0044389A"/>
    <w:rsid w:val="00443BA0"/>
    <w:rsid w:val="00444AB2"/>
    <w:rsid w:val="00444E0F"/>
    <w:rsid w:val="00444FF6"/>
    <w:rsid w:val="00447B2C"/>
    <w:rsid w:val="00450037"/>
    <w:rsid w:val="004502A9"/>
    <w:rsid w:val="00453934"/>
    <w:rsid w:val="00454069"/>
    <w:rsid w:val="004612B4"/>
    <w:rsid w:val="004624F9"/>
    <w:rsid w:val="00462918"/>
    <w:rsid w:val="0046327E"/>
    <w:rsid w:val="00463644"/>
    <w:rsid w:val="004645CC"/>
    <w:rsid w:val="00464944"/>
    <w:rsid w:val="0046536C"/>
    <w:rsid w:val="00467B82"/>
    <w:rsid w:val="004729F2"/>
    <w:rsid w:val="004731A4"/>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0DFC"/>
    <w:rsid w:val="004D1906"/>
    <w:rsid w:val="004D3A01"/>
    <w:rsid w:val="004D3BEB"/>
    <w:rsid w:val="004D4520"/>
    <w:rsid w:val="004D5E08"/>
    <w:rsid w:val="004D69BD"/>
    <w:rsid w:val="004D70C5"/>
    <w:rsid w:val="004E048E"/>
    <w:rsid w:val="004E3872"/>
    <w:rsid w:val="004E3A01"/>
    <w:rsid w:val="004E3E6F"/>
    <w:rsid w:val="004E532D"/>
    <w:rsid w:val="004E6451"/>
    <w:rsid w:val="004F0CAC"/>
    <w:rsid w:val="004F0D70"/>
    <w:rsid w:val="004F2031"/>
    <w:rsid w:val="004F4ECA"/>
    <w:rsid w:val="004F5493"/>
    <w:rsid w:val="004F76C0"/>
    <w:rsid w:val="005016CF"/>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58FE"/>
    <w:rsid w:val="00535C61"/>
    <w:rsid w:val="005363D5"/>
    <w:rsid w:val="00536C57"/>
    <w:rsid w:val="00537BA8"/>
    <w:rsid w:val="0054166C"/>
    <w:rsid w:val="00542E5D"/>
    <w:rsid w:val="005459D9"/>
    <w:rsid w:val="005517A4"/>
    <w:rsid w:val="00553D65"/>
    <w:rsid w:val="005542B4"/>
    <w:rsid w:val="005544D9"/>
    <w:rsid w:val="00556064"/>
    <w:rsid w:val="00557633"/>
    <w:rsid w:val="00557F8A"/>
    <w:rsid w:val="00560D55"/>
    <w:rsid w:val="005612CB"/>
    <w:rsid w:val="00561E75"/>
    <w:rsid w:val="00565C11"/>
    <w:rsid w:val="005676D2"/>
    <w:rsid w:val="0056770F"/>
    <w:rsid w:val="005700EA"/>
    <w:rsid w:val="00573E08"/>
    <w:rsid w:val="00576E75"/>
    <w:rsid w:val="00576FEC"/>
    <w:rsid w:val="005814E4"/>
    <w:rsid w:val="00586D5B"/>
    <w:rsid w:val="00590300"/>
    <w:rsid w:val="0059151B"/>
    <w:rsid w:val="0059227F"/>
    <w:rsid w:val="0059342A"/>
    <w:rsid w:val="005935C6"/>
    <w:rsid w:val="00594A57"/>
    <w:rsid w:val="005952C4"/>
    <w:rsid w:val="005955DF"/>
    <w:rsid w:val="00597B08"/>
    <w:rsid w:val="00597FC5"/>
    <w:rsid w:val="005A3B90"/>
    <w:rsid w:val="005A4CD4"/>
    <w:rsid w:val="005A69E7"/>
    <w:rsid w:val="005B138C"/>
    <w:rsid w:val="005B16A4"/>
    <w:rsid w:val="005B2571"/>
    <w:rsid w:val="005B2B60"/>
    <w:rsid w:val="005B3974"/>
    <w:rsid w:val="005B5A0F"/>
    <w:rsid w:val="005C007B"/>
    <w:rsid w:val="005C19F7"/>
    <w:rsid w:val="005C6E72"/>
    <w:rsid w:val="005C7894"/>
    <w:rsid w:val="005C7E1D"/>
    <w:rsid w:val="005D0B91"/>
    <w:rsid w:val="005D10E3"/>
    <w:rsid w:val="005D2036"/>
    <w:rsid w:val="005D241A"/>
    <w:rsid w:val="005D38FD"/>
    <w:rsid w:val="005D5954"/>
    <w:rsid w:val="005D76CE"/>
    <w:rsid w:val="005E0947"/>
    <w:rsid w:val="005E1C2B"/>
    <w:rsid w:val="005E3507"/>
    <w:rsid w:val="005E6E5E"/>
    <w:rsid w:val="005F1CEC"/>
    <w:rsid w:val="005F59D9"/>
    <w:rsid w:val="005F6B6C"/>
    <w:rsid w:val="005F6F7D"/>
    <w:rsid w:val="005F72E0"/>
    <w:rsid w:val="00600B23"/>
    <w:rsid w:val="00601E50"/>
    <w:rsid w:val="00602591"/>
    <w:rsid w:val="00605E1C"/>
    <w:rsid w:val="00606D3E"/>
    <w:rsid w:val="00610A23"/>
    <w:rsid w:val="00610FAE"/>
    <w:rsid w:val="00610FB7"/>
    <w:rsid w:val="006150B8"/>
    <w:rsid w:val="006162BC"/>
    <w:rsid w:val="00622BCE"/>
    <w:rsid w:val="0062307E"/>
    <w:rsid w:val="00625DC1"/>
    <w:rsid w:val="006269B4"/>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C0D"/>
    <w:rsid w:val="00660CAB"/>
    <w:rsid w:val="00665D57"/>
    <w:rsid w:val="006667FC"/>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426B"/>
    <w:rsid w:val="006A5CEC"/>
    <w:rsid w:val="006A716C"/>
    <w:rsid w:val="006A7BA6"/>
    <w:rsid w:val="006B0CE3"/>
    <w:rsid w:val="006B0F24"/>
    <w:rsid w:val="006B2529"/>
    <w:rsid w:val="006B2C8E"/>
    <w:rsid w:val="006B5998"/>
    <w:rsid w:val="006B5AE7"/>
    <w:rsid w:val="006B7C74"/>
    <w:rsid w:val="006B7F4F"/>
    <w:rsid w:val="006C0121"/>
    <w:rsid w:val="006C03AC"/>
    <w:rsid w:val="006C18AA"/>
    <w:rsid w:val="006C1B3B"/>
    <w:rsid w:val="006C3954"/>
    <w:rsid w:val="006C591C"/>
    <w:rsid w:val="006C6073"/>
    <w:rsid w:val="006C6A42"/>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BFB"/>
    <w:rsid w:val="006F412D"/>
    <w:rsid w:val="006F4687"/>
    <w:rsid w:val="006F4883"/>
    <w:rsid w:val="006F4FC6"/>
    <w:rsid w:val="006F575C"/>
    <w:rsid w:val="0070032F"/>
    <w:rsid w:val="00701CB7"/>
    <w:rsid w:val="00702B5B"/>
    <w:rsid w:val="0070318D"/>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60AF"/>
    <w:rsid w:val="0072613D"/>
    <w:rsid w:val="00726408"/>
    <w:rsid w:val="00726B3A"/>
    <w:rsid w:val="007304A2"/>
    <w:rsid w:val="00730915"/>
    <w:rsid w:val="00730AE8"/>
    <w:rsid w:val="00732944"/>
    <w:rsid w:val="007350BC"/>
    <w:rsid w:val="00735D46"/>
    <w:rsid w:val="00735DBA"/>
    <w:rsid w:val="00737922"/>
    <w:rsid w:val="00737D52"/>
    <w:rsid w:val="00740E16"/>
    <w:rsid w:val="00740FFF"/>
    <w:rsid w:val="00741E4B"/>
    <w:rsid w:val="007423CF"/>
    <w:rsid w:val="0074545E"/>
    <w:rsid w:val="00746D67"/>
    <w:rsid w:val="007509E8"/>
    <w:rsid w:val="00751DB5"/>
    <w:rsid w:val="00752A5F"/>
    <w:rsid w:val="007531E4"/>
    <w:rsid w:val="0075462A"/>
    <w:rsid w:val="007549C9"/>
    <w:rsid w:val="0076310F"/>
    <w:rsid w:val="007654CD"/>
    <w:rsid w:val="00766538"/>
    <w:rsid w:val="00771DC5"/>
    <w:rsid w:val="007723B4"/>
    <w:rsid w:val="007754E7"/>
    <w:rsid w:val="00776101"/>
    <w:rsid w:val="00776A24"/>
    <w:rsid w:val="00776DB8"/>
    <w:rsid w:val="00777F3E"/>
    <w:rsid w:val="007824B9"/>
    <w:rsid w:val="00784D9B"/>
    <w:rsid w:val="00785237"/>
    <w:rsid w:val="0078641E"/>
    <w:rsid w:val="007869E8"/>
    <w:rsid w:val="00786BF5"/>
    <w:rsid w:val="007878FB"/>
    <w:rsid w:val="00790040"/>
    <w:rsid w:val="007910CC"/>
    <w:rsid w:val="007921E1"/>
    <w:rsid w:val="00793C46"/>
    <w:rsid w:val="00793EEA"/>
    <w:rsid w:val="00795725"/>
    <w:rsid w:val="00796B30"/>
    <w:rsid w:val="0079747A"/>
    <w:rsid w:val="007A2274"/>
    <w:rsid w:val="007B2279"/>
    <w:rsid w:val="007B2537"/>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66C0"/>
    <w:rsid w:val="00807ADD"/>
    <w:rsid w:val="00807EDC"/>
    <w:rsid w:val="008104B7"/>
    <w:rsid w:val="00810AF2"/>
    <w:rsid w:val="0081746F"/>
    <w:rsid w:val="00822A53"/>
    <w:rsid w:val="00823B02"/>
    <w:rsid w:val="008240F9"/>
    <w:rsid w:val="00824C68"/>
    <w:rsid w:val="00824CBB"/>
    <w:rsid w:val="00826CB7"/>
    <w:rsid w:val="00827EF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B067F"/>
    <w:rsid w:val="008B13AB"/>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3E7"/>
    <w:rsid w:val="008C781B"/>
    <w:rsid w:val="008D0403"/>
    <w:rsid w:val="008D3E2A"/>
    <w:rsid w:val="008D506D"/>
    <w:rsid w:val="008D5622"/>
    <w:rsid w:val="008D5C3E"/>
    <w:rsid w:val="008E0864"/>
    <w:rsid w:val="008E1E61"/>
    <w:rsid w:val="008E2639"/>
    <w:rsid w:val="008E42B0"/>
    <w:rsid w:val="008E6752"/>
    <w:rsid w:val="008E76AF"/>
    <w:rsid w:val="008F32DD"/>
    <w:rsid w:val="008F3A46"/>
    <w:rsid w:val="00900BFF"/>
    <w:rsid w:val="00901871"/>
    <w:rsid w:val="00903254"/>
    <w:rsid w:val="009049E4"/>
    <w:rsid w:val="00905087"/>
    <w:rsid w:val="00905363"/>
    <w:rsid w:val="00905D2E"/>
    <w:rsid w:val="00906514"/>
    <w:rsid w:val="009074A5"/>
    <w:rsid w:val="00912697"/>
    <w:rsid w:val="0091304A"/>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568DB"/>
    <w:rsid w:val="00956CE0"/>
    <w:rsid w:val="0096049E"/>
    <w:rsid w:val="0096229B"/>
    <w:rsid w:val="00963743"/>
    <w:rsid w:val="0096768F"/>
    <w:rsid w:val="00967690"/>
    <w:rsid w:val="00967845"/>
    <w:rsid w:val="00970942"/>
    <w:rsid w:val="00971CE9"/>
    <w:rsid w:val="00974BE6"/>
    <w:rsid w:val="00975B4E"/>
    <w:rsid w:val="00975D69"/>
    <w:rsid w:val="00977FD1"/>
    <w:rsid w:val="009827A4"/>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367C"/>
    <w:rsid w:val="009D4DB8"/>
    <w:rsid w:val="009D6A0B"/>
    <w:rsid w:val="009E06F6"/>
    <w:rsid w:val="009E203E"/>
    <w:rsid w:val="009E2124"/>
    <w:rsid w:val="009E23EE"/>
    <w:rsid w:val="009E2434"/>
    <w:rsid w:val="009E2625"/>
    <w:rsid w:val="009E3B41"/>
    <w:rsid w:val="009E6C7D"/>
    <w:rsid w:val="009E79BC"/>
    <w:rsid w:val="009F3512"/>
    <w:rsid w:val="009F37D7"/>
    <w:rsid w:val="009F6968"/>
    <w:rsid w:val="009F7DA3"/>
    <w:rsid w:val="00A00F87"/>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6371"/>
    <w:rsid w:val="00A26C73"/>
    <w:rsid w:val="00A31884"/>
    <w:rsid w:val="00A32367"/>
    <w:rsid w:val="00A3300F"/>
    <w:rsid w:val="00A36483"/>
    <w:rsid w:val="00A36974"/>
    <w:rsid w:val="00A42261"/>
    <w:rsid w:val="00A4372B"/>
    <w:rsid w:val="00A4471B"/>
    <w:rsid w:val="00A47A63"/>
    <w:rsid w:val="00A53789"/>
    <w:rsid w:val="00A539AC"/>
    <w:rsid w:val="00A54BD7"/>
    <w:rsid w:val="00A54CBD"/>
    <w:rsid w:val="00A56911"/>
    <w:rsid w:val="00A60962"/>
    <w:rsid w:val="00A61973"/>
    <w:rsid w:val="00A6289F"/>
    <w:rsid w:val="00A64110"/>
    <w:rsid w:val="00A64435"/>
    <w:rsid w:val="00A64AB1"/>
    <w:rsid w:val="00A653E0"/>
    <w:rsid w:val="00A6593B"/>
    <w:rsid w:val="00A6655C"/>
    <w:rsid w:val="00A67061"/>
    <w:rsid w:val="00A67D7E"/>
    <w:rsid w:val="00A72363"/>
    <w:rsid w:val="00A72DE6"/>
    <w:rsid w:val="00A7362C"/>
    <w:rsid w:val="00A76999"/>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6604"/>
    <w:rsid w:val="00A96FBB"/>
    <w:rsid w:val="00AA213D"/>
    <w:rsid w:val="00AA60CF"/>
    <w:rsid w:val="00AA7D1E"/>
    <w:rsid w:val="00AB08F5"/>
    <w:rsid w:val="00AB3FC9"/>
    <w:rsid w:val="00AB6FBD"/>
    <w:rsid w:val="00AB7047"/>
    <w:rsid w:val="00AC0862"/>
    <w:rsid w:val="00AC0D34"/>
    <w:rsid w:val="00AC4198"/>
    <w:rsid w:val="00AC5CFE"/>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AF6F24"/>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82D"/>
    <w:rsid w:val="00B22FE7"/>
    <w:rsid w:val="00B24411"/>
    <w:rsid w:val="00B248F2"/>
    <w:rsid w:val="00B24D59"/>
    <w:rsid w:val="00B25AEA"/>
    <w:rsid w:val="00B336E1"/>
    <w:rsid w:val="00B35CF5"/>
    <w:rsid w:val="00B35EDC"/>
    <w:rsid w:val="00B36F4F"/>
    <w:rsid w:val="00B371D2"/>
    <w:rsid w:val="00B37857"/>
    <w:rsid w:val="00B4023F"/>
    <w:rsid w:val="00B404E9"/>
    <w:rsid w:val="00B4150C"/>
    <w:rsid w:val="00B431A7"/>
    <w:rsid w:val="00B436AD"/>
    <w:rsid w:val="00B43E81"/>
    <w:rsid w:val="00B45FF2"/>
    <w:rsid w:val="00B5124B"/>
    <w:rsid w:val="00B513B2"/>
    <w:rsid w:val="00B5219A"/>
    <w:rsid w:val="00B54C41"/>
    <w:rsid w:val="00B56C08"/>
    <w:rsid w:val="00B56E12"/>
    <w:rsid w:val="00B605FA"/>
    <w:rsid w:val="00B606EA"/>
    <w:rsid w:val="00B60EEF"/>
    <w:rsid w:val="00B67C6E"/>
    <w:rsid w:val="00B70BE7"/>
    <w:rsid w:val="00B71ACE"/>
    <w:rsid w:val="00B724E1"/>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48AE"/>
    <w:rsid w:val="00BA6FDC"/>
    <w:rsid w:val="00BA7142"/>
    <w:rsid w:val="00BB096E"/>
    <w:rsid w:val="00BB20CB"/>
    <w:rsid w:val="00BB288E"/>
    <w:rsid w:val="00BB6201"/>
    <w:rsid w:val="00BB77E0"/>
    <w:rsid w:val="00BC0581"/>
    <w:rsid w:val="00BC4CFE"/>
    <w:rsid w:val="00BC5E93"/>
    <w:rsid w:val="00BD110D"/>
    <w:rsid w:val="00BD3679"/>
    <w:rsid w:val="00BD410A"/>
    <w:rsid w:val="00BD4236"/>
    <w:rsid w:val="00BD4737"/>
    <w:rsid w:val="00BD4781"/>
    <w:rsid w:val="00BD4A51"/>
    <w:rsid w:val="00BD4DBE"/>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6FCF"/>
    <w:rsid w:val="00C17E1E"/>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1967"/>
    <w:rsid w:val="00CE3172"/>
    <w:rsid w:val="00CE4F32"/>
    <w:rsid w:val="00CE52E3"/>
    <w:rsid w:val="00CF0EAE"/>
    <w:rsid w:val="00CF2D36"/>
    <w:rsid w:val="00CF330B"/>
    <w:rsid w:val="00CF448F"/>
    <w:rsid w:val="00CF4D04"/>
    <w:rsid w:val="00CF50F6"/>
    <w:rsid w:val="00CF660F"/>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2C00"/>
    <w:rsid w:val="00D73B3F"/>
    <w:rsid w:val="00D76E1D"/>
    <w:rsid w:val="00D77A4A"/>
    <w:rsid w:val="00D77DCE"/>
    <w:rsid w:val="00D8013A"/>
    <w:rsid w:val="00D80526"/>
    <w:rsid w:val="00D81521"/>
    <w:rsid w:val="00D81648"/>
    <w:rsid w:val="00D81BAD"/>
    <w:rsid w:val="00D84642"/>
    <w:rsid w:val="00D8484A"/>
    <w:rsid w:val="00D85CF1"/>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B7998"/>
    <w:rsid w:val="00DC09EE"/>
    <w:rsid w:val="00DC145D"/>
    <w:rsid w:val="00DC1A87"/>
    <w:rsid w:val="00DC2BC9"/>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134"/>
    <w:rsid w:val="00DF5D6A"/>
    <w:rsid w:val="00E0280A"/>
    <w:rsid w:val="00E038E9"/>
    <w:rsid w:val="00E04142"/>
    <w:rsid w:val="00E041A7"/>
    <w:rsid w:val="00E06B81"/>
    <w:rsid w:val="00E07308"/>
    <w:rsid w:val="00E11DE6"/>
    <w:rsid w:val="00E144A8"/>
    <w:rsid w:val="00E14CE8"/>
    <w:rsid w:val="00E154E7"/>
    <w:rsid w:val="00E157E8"/>
    <w:rsid w:val="00E15AEC"/>
    <w:rsid w:val="00E1751B"/>
    <w:rsid w:val="00E17C66"/>
    <w:rsid w:val="00E17D1B"/>
    <w:rsid w:val="00E2089E"/>
    <w:rsid w:val="00E24A83"/>
    <w:rsid w:val="00E26018"/>
    <w:rsid w:val="00E2631C"/>
    <w:rsid w:val="00E27E7C"/>
    <w:rsid w:val="00E30CF5"/>
    <w:rsid w:val="00E31B9F"/>
    <w:rsid w:val="00E3258D"/>
    <w:rsid w:val="00E35ED9"/>
    <w:rsid w:val="00E362EC"/>
    <w:rsid w:val="00E40AE0"/>
    <w:rsid w:val="00E4302C"/>
    <w:rsid w:val="00E43CBE"/>
    <w:rsid w:val="00E45702"/>
    <w:rsid w:val="00E4657E"/>
    <w:rsid w:val="00E46BE7"/>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568C"/>
    <w:rsid w:val="00EA0550"/>
    <w:rsid w:val="00EA338C"/>
    <w:rsid w:val="00EA3943"/>
    <w:rsid w:val="00EA4446"/>
    <w:rsid w:val="00EA6C1C"/>
    <w:rsid w:val="00EA715F"/>
    <w:rsid w:val="00EA7C50"/>
    <w:rsid w:val="00EB1371"/>
    <w:rsid w:val="00EB1649"/>
    <w:rsid w:val="00EB2E77"/>
    <w:rsid w:val="00EB36A7"/>
    <w:rsid w:val="00EB418C"/>
    <w:rsid w:val="00EB5F26"/>
    <w:rsid w:val="00EB611F"/>
    <w:rsid w:val="00EB6198"/>
    <w:rsid w:val="00EB7362"/>
    <w:rsid w:val="00EB7CA1"/>
    <w:rsid w:val="00EC17C8"/>
    <w:rsid w:val="00EC6950"/>
    <w:rsid w:val="00ED109D"/>
    <w:rsid w:val="00ED171E"/>
    <w:rsid w:val="00ED467C"/>
    <w:rsid w:val="00ED4D46"/>
    <w:rsid w:val="00ED772F"/>
    <w:rsid w:val="00ED7EAA"/>
    <w:rsid w:val="00EE1B29"/>
    <w:rsid w:val="00EE24F5"/>
    <w:rsid w:val="00EE27A6"/>
    <w:rsid w:val="00EE5739"/>
    <w:rsid w:val="00EE599F"/>
    <w:rsid w:val="00EF00EE"/>
    <w:rsid w:val="00EF1900"/>
    <w:rsid w:val="00EF1DFF"/>
    <w:rsid w:val="00EF50BA"/>
    <w:rsid w:val="00EF5539"/>
    <w:rsid w:val="00EF6BBF"/>
    <w:rsid w:val="00F00252"/>
    <w:rsid w:val="00F01BF0"/>
    <w:rsid w:val="00F01C17"/>
    <w:rsid w:val="00F0396A"/>
    <w:rsid w:val="00F048BA"/>
    <w:rsid w:val="00F04F1F"/>
    <w:rsid w:val="00F11564"/>
    <w:rsid w:val="00F13798"/>
    <w:rsid w:val="00F17797"/>
    <w:rsid w:val="00F2448F"/>
    <w:rsid w:val="00F272DA"/>
    <w:rsid w:val="00F306CB"/>
    <w:rsid w:val="00F33A19"/>
    <w:rsid w:val="00F33BFF"/>
    <w:rsid w:val="00F36B59"/>
    <w:rsid w:val="00F405EA"/>
    <w:rsid w:val="00F4232B"/>
    <w:rsid w:val="00F42E7D"/>
    <w:rsid w:val="00F44128"/>
    <w:rsid w:val="00F44DA2"/>
    <w:rsid w:val="00F4634D"/>
    <w:rsid w:val="00F47056"/>
    <w:rsid w:val="00F47EEF"/>
    <w:rsid w:val="00F517BE"/>
    <w:rsid w:val="00F56002"/>
    <w:rsid w:val="00F56BBF"/>
    <w:rsid w:val="00F60B82"/>
    <w:rsid w:val="00F61163"/>
    <w:rsid w:val="00F6194E"/>
    <w:rsid w:val="00F6405B"/>
    <w:rsid w:val="00F647E5"/>
    <w:rsid w:val="00F70A26"/>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58A3"/>
    <w:rsid w:val="00F979B7"/>
    <w:rsid w:val="00F97FF4"/>
    <w:rsid w:val="00FA1EE9"/>
    <w:rsid w:val="00FA6847"/>
    <w:rsid w:val="00FB3E08"/>
    <w:rsid w:val="00FB5B52"/>
    <w:rsid w:val="00FC3AE2"/>
    <w:rsid w:val="00FC768D"/>
    <w:rsid w:val="00FD08F5"/>
    <w:rsid w:val="00FD0D9B"/>
    <w:rsid w:val="00FD2B85"/>
    <w:rsid w:val="00FE0E87"/>
    <w:rsid w:val="00FE48D6"/>
    <w:rsid w:val="00FE5598"/>
    <w:rsid w:val="00FE6761"/>
    <w:rsid w:val="00FE6818"/>
    <w:rsid w:val="00FE73C9"/>
    <w:rsid w:val="00FF04D4"/>
    <w:rsid w:val="00FF24F0"/>
    <w:rsid w:val="00FF2C13"/>
    <w:rsid w:val="00FF3CBD"/>
    <w:rsid w:val="00FF5056"/>
    <w:rsid w:val="00FF5ED4"/>
    <w:rsid w:val="00FF614A"/>
    <w:rsid w:val="00FF67FC"/>
    <w:rsid w:val="00FF7113"/>
    <w:rsid w:val="07C903B8"/>
    <w:rsid w:val="2C9DE63F"/>
    <w:rsid w:val="47D0B09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ind w:left="432"/>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8477">
      <w:bodyDiv w:val="1"/>
      <w:marLeft w:val="0"/>
      <w:marRight w:val="0"/>
      <w:marTop w:val="0"/>
      <w:marBottom w:val="0"/>
      <w:divBdr>
        <w:top w:val="none" w:sz="0" w:space="0" w:color="auto"/>
        <w:left w:val="none" w:sz="0" w:space="0" w:color="auto"/>
        <w:bottom w:val="none" w:sz="0" w:space="0" w:color="auto"/>
        <w:right w:val="none" w:sz="0" w:space="0" w:color="auto"/>
      </w:divBdr>
    </w:div>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27185524">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576939357">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2.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3.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7</Pages>
  <Words>3022</Words>
  <Characters>17534</Characters>
  <Application>Microsoft Office Word</Application>
  <DocSecurity>0</DocSecurity>
  <Lines>146</Lines>
  <Paragraphs>41</Paragraphs>
  <ScaleCrop>false</ScaleCrop>
  <Company>RMK</Company>
  <LinksUpToDate>false</LinksUpToDate>
  <CharactersWithSpaces>20515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171</cp:revision>
  <cp:lastPrinted>2012-12-11T13:25:00Z</cp:lastPrinted>
  <dcterms:created xsi:type="dcterms:W3CDTF">2025-03-18T14:34:00Z</dcterms:created>
  <dcterms:modified xsi:type="dcterms:W3CDTF">2025-10-06T12:01:00Z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